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61ED" w14:textId="13A77E6C" w:rsidR="00537FCF" w:rsidRPr="00537FCF" w:rsidRDefault="00537FCF" w:rsidP="00537FCF">
      <w:pPr>
        <w:widowControl/>
        <w:shd w:val="clear" w:color="auto" w:fill="FFFFFF"/>
        <w:spacing w:line="468" w:lineRule="atLeast"/>
        <w:jc w:val="center"/>
        <w:outlineLvl w:val="0"/>
        <w:rPr>
          <w:rFonts w:ascii="微软雅黑" w:eastAsia="微软雅黑" w:hAnsi="微软雅黑" w:cs="宋体"/>
          <w:b/>
          <w:bCs/>
          <w:color w:val="555555"/>
          <w:kern w:val="36"/>
          <w:sz w:val="39"/>
          <w:szCs w:val="39"/>
        </w:rPr>
      </w:pPr>
      <w:r w:rsidRPr="00537FCF">
        <w:rPr>
          <w:rFonts w:ascii="微软雅黑" w:eastAsia="微软雅黑" w:hAnsi="微软雅黑" w:cs="宋体" w:hint="eastAsia"/>
          <w:b/>
          <w:bCs/>
          <w:color w:val="555555"/>
          <w:kern w:val="36"/>
          <w:sz w:val="39"/>
          <w:szCs w:val="39"/>
        </w:rPr>
        <w:t>中山大学哲学系</w:t>
      </w:r>
      <w:r>
        <w:rPr>
          <w:rFonts w:ascii="微软雅黑" w:eastAsia="微软雅黑" w:hAnsi="微软雅黑" w:cs="宋体" w:hint="eastAsia"/>
          <w:b/>
          <w:bCs/>
          <w:color w:val="555555"/>
          <w:kern w:val="36"/>
          <w:sz w:val="39"/>
          <w:szCs w:val="39"/>
        </w:rPr>
        <w:t>2023</w:t>
      </w:r>
      <w:r w:rsidRPr="00537FCF">
        <w:rPr>
          <w:rFonts w:ascii="微软雅黑" w:eastAsia="微软雅黑" w:hAnsi="微软雅黑" w:cs="宋体" w:hint="eastAsia"/>
          <w:b/>
          <w:bCs/>
          <w:color w:val="555555"/>
          <w:kern w:val="36"/>
          <w:sz w:val="39"/>
          <w:szCs w:val="39"/>
        </w:rPr>
        <w:t>年以“申请—考核”制 招收博士研究生实施办法</w:t>
      </w:r>
    </w:p>
    <w:p w14:paraId="33D4CEA2" w14:textId="654AB599"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根据《教育部办公厅关于做好</w:t>
      </w:r>
      <w:r>
        <w:rPr>
          <w:rFonts w:ascii="微软雅黑" w:eastAsia="微软雅黑" w:hAnsi="微软雅黑" w:cs="宋体" w:hint="eastAsia"/>
          <w:color w:val="555555"/>
          <w:kern w:val="0"/>
          <w:sz w:val="24"/>
          <w:szCs w:val="24"/>
        </w:rPr>
        <w:t>2023</w:t>
      </w:r>
      <w:r w:rsidRPr="00537FCF">
        <w:rPr>
          <w:rFonts w:ascii="微软雅黑" w:eastAsia="微软雅黑" w:hAnsi="微软雅黑" w:cs="宋体" w:hint="eastAsia"/>
          <w:color w:val="555555"/>
          <w:kern w:val="0"/>
          <w:sz w:val="24"/>
          <w:szCs w:val="24"/>
        </w:rPr>
        <w:t>年招收攻读博士学位研究生工作的通知》和中山大学相关文件精神，结合疫情防控要求及我系各专业（方向）考生实际情况，制定本办法。。</w:t>
      </w:r>
    </w:p>
    <w:p w14:paraId="0607D9EC"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一、组织管理</w:t>
      </w:r>
    </w:p>
    <w:p w14:paraId="763FE7A1"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哲学系研究生教育与学位专门委员会负责博士研究生“申请-考核”制招生工作实施方案和招生简章的审定。我系成立博士研究生招生工作领导小组，负责本系博士研究生“申请-考核”制招生工作的领导和监督。</w:t>
      </w:r>
    </w:p>
    <w:p w14:paraId="0CA614D6"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2、我系成立各专业（方向）面试考核小组对考生进行面试。各专业（方向）面试考核小组成员不少于5人，博士研究生导师不少于3人。其中由1名博导担任组长，安排2名秘书负责面试记录和协助安排有关事宜。</w:t>
      </w:r>
    </w:p>
    <w:p w14:paraId="5A7A0745"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二、综合考核</w:t>
      </w:r>
    </w:p>
    <w:p w14:paraId="1675BE62" w14:textId="1B7B4A3B" w:rsidR="00537FCF" w:rsidRPr="00537FCF" w:rsidRDefault="00537FCF" w:rsidP="00537FCF">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综合考核采用</w:t>
      </w:r>
      <w:r w:rsidRPr="00537FCF">
        <w:rPr>
          <w:rFonts w:ascii="微软雅黑" w:eastAsia="微软雅黑" w:hAnsi="微软雅黑" w:cs="宋体" w:hint="eastAsia"/>
          <w:color w:val="555555"/>
          <w:kern w:val="0"/>
          <w:sz w:val="24"/>
          <w:szCs w:val="24"/>
          <w:highlight w:val="yellow"/>
        </w:rPr>
        <w:t>线上面试</w:t>
      </w:r>
      <w:r w:rsidRPr="00537FCF">
        <w:rPr>
          <w:rFonts w:ascii="微软雅黑" w:eastAsia="微软雅黑" w:hAnsi="微软雅黑" w:cs="宋体" w:hint="eastAsia"/>
          <w:color w:val="555555"/>
          <w:kern w:val="0"/>
          <w:sz w:val="24"/>
          <w:szCs w:val="24"/>
        </w:rPr>
        <w:t>方式。已通过材料初审的考生均可参加综合考核。（查询网站链接：</w:t>
      </w:r>
      <w:r w:rsidRPr="00537FCF">
        <w:rPr>
          <w:rFonts w:ascii="微软雅黑" w:eastAsia="微软雅黑" w:hAnsi="微软雅黑" w:cs="宋体"/>
          <w:color w:val="555555"/>
          <w:kern w:val="0"/>
          <w:sz w:val="24"/>
          <w:szCs w:val="24"/>
        </w:rPr>
        <w:t>https://philosophy.sysu.edu.cn/admission/graduate</w:t>
      </w:r>
      <w:r w:rsidRPr="00537FCF">
        <w:rPr>
          <w:rFonts w:ascii="微软雅黑" w:eastAsia="微软雅黑" w:hAnsi="微软雅黑" w:cs="宋体" w:hint="eastAsia"/>
          <w:color w:val="555555"/>
          <w:kern w:val="0"/>
          <w:sz w:val="24"/>
          <w:szCs w:val="24"/>
        </w:rPr>
        <w:t>）</w:t>
      </w:r>
    </w:p>
    <w:p w14:paraId="3E1560B0"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（一）资格审查</w:t>
      </w:r>
    </w:p>
    <w:p w14:paraId="552B046C"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面试时考生须出示以下材料供本系审查：</w:t>
      </w:r>
    </w:p>
    <w:p w14:paraId="6E557DD2"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1、身份证原件正反面。如果身份证丢失，可以用临时身份证（在有效期内）或户籍所在地派出所开具的户籍证明（贴有本人近期一寸免冠照片、盖骑缝</w:t>
      </w:r>
      <w:r w:rsidRPr="00537FCF">
        <w:rPr>
          <w:rFonts w:ascii="微软雅黑" w:eastAsia="微软雅黑" w:hAnsi="微软雅黑" w:cs="宋体" w:hint="eastAsia"/>
          <w:color w:val="555555"/>
          <w:kern w:val="0"/>
          <w:sz w:val="24"/>
          <w:szCs w:val="24"/>
        </w:rPr>
        <w:lastRenderedPageBreak/>
        <w:t>章）。曾经更改过姓名或身份证号的考生，需提供户口本或公安局开具的证明。</w:t>
      </w:r>
    </w:p>
    <w:p w14:paraId="60C8D247"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2、应届生出示学生证。</w:t>
      </w:r>
    </w:p>
    <w:p w14:paraId="1337EAB4"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3、往届毕业生出示硕士毕业证书、学位证书（毕业证书丢失的考生需提供“中国高等教育学生信息网”的《教育部学历证书电子注册备案表》或《中国高等教育学历认证报告》）。境外学位学历必须出示教育部留学服务中心出具的认证报告原件。</w:t>
      </w:r>
    </w:p>
    <w:p w14:paraId="6333A6FF"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以上材料，面试时出示原件并提交复印件，入学复查时核对原件。不符合报考条件者将被取消面试及录取资格。</w:t>
      </w:r>
    </w:p>
    <w:p w14:paraId="4F9A79E6"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（二）面试</w:t>
      </w:r>
    </w:p>
    <w:p w14:paraId="744350A8" w14:textId="46598B06"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面试将于</w:t>
      </w:r>
      <w:r>
        <w:rPr>
          <w:rFonts w:ascii="微软雅黑" w:eastAsia="微软雅黑" w:hAnsi="微软雅黑" w:cs="宋体" w:hint="eastAsia"/>
          <w:color w:val="555555"/>
          <w:kern w:val="0"/>
          <w:sz w:val="24"/>
          <w:szCs w:val="24"/>
        </w:rPr>
        <w:t>2023</w:t>
      </w:r>
      <w:r w:rsidRPr="00537FCF">
        <w:rPr>
          <w:rFonts w:ascii="微软雅黑" w:eastAsia="微软雅黑" w:hAnsi="微软雅黑" w:cs="宋体" w:hint="eastAsia"/>
          <w:color w:val="555555"/>
          <w:kern w:val="0"/>
          <w:sz w:val="24"/>
          <w:szCs w:val="24"/>
        </w:rPr>
        <w:t>年1月</w:t>
      </w:r>
      <w:r w:rsidR="00A07D59">
        <w:rPr>
          <w:rFonts w:ascii="微软雅黑" w:eastAsia="微软雅黑" w:hAnsi="微软雅黑" w:cs="宋体"/>
          <w:color w:val="555555"/>
          <w:kern w:val="0"/>
          <w:sz w:val="24"/>
          <w:szCs w:val="24"/>
        </w:rPr>
        <w:t>5-8</w:t>
      </w:r>
      <w:r w:rsidRPr="00537FCF">
        <w:rPr>
          <w:rFonts w:ascii="微软雅黑" w:eastAsia="微软雅黑" w:hAnsi="微软雅黑" w:cs="宋体" w:hint="eastAsia"/>
          <w:color w:val="555555"/>
          <w:kern w:val="0"/>
          <w:sz w:val="24"/>
          <w:szCs w:val="24"/>
        </w:rPr>
        <w:t>日进行。各学科具体时间将通过邮件、电话另行通知。</w:t>
      </w:r>
    </w:p>
    <w:p w14:paraId="557A30A5"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1、面试考核办法</w:t>
      </w:r>
    </w:p>
    <w:p w14:paraId="4BA90E45"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面试考核小组对参加面试的考生逐个进行面试，面试顺序在面试前随机抽号决定。面试内容包括专业外语能力测试、个人科研经历和成果介绍、对拟从事研究领域的了解和看法、拟进行的研究工作设想及理由等。</w:t>
      </w:r>
    </w:p>
    <w:p w14:paraId="2F954F39"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（2）考核可采取面试专家提问考生当场回答或考生先陈述专家后提问的方式进行。面试专家按照考生综合情况独立评分，各自评分的算术平均值为该考生的最终考核分数。</w:t>
      </w:r>
    </w:p>
    <w:p w14:paraId="0E0D159A"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2、面试内容及分值</w:t>
      </w:r>
    </w:p>
    <w:p w14:paraId="27026AE5" w14:textId="4051C431"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lastRenderedPageBreak/>
        <w:t>综合考核面试内容包括外国语（100分）、</w:t>
      </w:r>
      <w:r w:rsidR="00A07D59">
        <w:rPr>
          <w:rFonts w:ascii="微软雅黑" w:eastAsia="微软雅黑" w:hAnsi="微软雅黑" w:cs="宋体" w:hint="eastAsia"/>
          <w:color w:val="555555"/>
          <w:kern w:val="0"/>
          <w:sz w:val="24"/>
          <w:szCs w:val="24"/>
        </w:rPr>
        <w:t>业务课</w:t>
      </w:r>
      <w:r w:rsidRPr="00537FCF">
        <w:rPr>
          <w:rFonts w:ascii="微软雅黑" w:eastAsia="微软雅黑" w:hAnsi="微软雅黑" w:cs="宋体" w:hint="eastAsia"/>
          <w:color w:val="555555"/>
          <w:kern w:val="0"/>
          <w:sz w:val="24"/>
          <w:szCs w:val="24"/>
        </w:rPr>
        <w:t>（</w:t>
      </w:r>
      <w:r w:rsidR="00A07D59">
        <w:rPr>
          <w:rFonts w:ascii="微软雅黑" w:eastAsia="微软雅黑" w:hAnsi="微软雅黑" w:cs="宋体"/>
          <w:color w:val="555555"/>
          <w:kern w:val="0"/>
          <w:sz w:val="24"/>
          <w:szCs w:val="24"/>
        </w:rPr>
        <w:t>2</w:t>
      </w:r>
      <w:r w:rsidRPr="00537FCF">
        <w:rPr>
          <w:rFonts w:ascii="微软雅黑" w:eastAsia="微软雅黑" w:hAnsi="微软雅黑" w:cs="宋体" w:hint="eastAsia"/>
          <w:color w:val="555555"/>
          <w:kern w:val="0"/>
          <w:sz w:val="24"/>
          <w:szCs w:val="24"/>
        </w:rPr>
        <w:t>00分）和综合能力（300分）四部分，总分600分。</w:t>
      </w:r>
    </w:p>
    <w:p w14:paraId="22CBA4A4"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重点考核考生思想政治素质，外语应用能力，理论水平、专业基础和综合运用所学知识的能力，掌握本学科前沿知识及最新研究动态的情况以及是否具备作为博士培养的潜能和综合素质等相关内容。</w:t>
      </w:r>
    </w:p>
    <w:p w14:paraId="7977EC0F"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每位考生面试不少于60分钟，其中PPT陈述包含：个人科研经历和成果介绍、对拟从事研究领域的了解和看法、本人拟进行的研究工作设想及理由等。</w:t>
      </w:r>
    </w:p>
    <w:p w14:paraId="08A7FC68"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三、录取</w:t>
      </w:r>
    </w:p>
    <w:p w14:paraId="2F8AC61F" w14:textId="77777777" w:rsidR="00537FCF" w:rsidRPr="00537FCF" w:rsidRDefault="00537FCF" w:rsidP="0026467A">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1、面试成绩为考生的总成绩，</w:t>
      </w:r>
      <w:bookmarkStart w:id="0" w:name="_Hlk117612526"/>
      <w:r w:rsidRPr="00537FCF">
        <w:rPr>
          <w:rFonts w:ascii="微软雅黑" w:eastAsia="微软雅黑" w:hAnsi="微软雅黑" w:cs="宋体" w:hint="eastAsia"/>
          <w:color w:val="555555"/>
          <w:kern w:val="0"/>
          <w:sz w:val="24"/>
          <w:szCs w:val="24"/>
        </w:rPr>
        <w:t>各专业（方向）分导师</w:t>
      </w:r>
      <w:bookmarkEnd w:id="0"/>
      <w:r w:rsidRPr="00537FCF">
        <w:rPr>
          <w:rFonts w:ascii="微软雅黑" w:eastAsia="微软雅黑" w:hAnsi="微软雅黑" w:cs="宋体" w:hint="eastAsia"/>
          <w:color w:val="555555"/>
          <w:kern w:val="0"/>
          <w:sz w:val="24"/>
          <w:szCs w:val="24"/>
        </w:rPr>
        <w:t>按照总成绩从高分到低分依次确定拟录取名单，报研究生院审核后公示。</w:t>
      </w:r>
    </w:p>
    <w:p w14:paraId="79DF70C5" w14:textId="77777777" w:rsidR="00537FCF" w:rsidRPr="00537FCF" w:rsidRDefault="00537FCF" w:rsidP="0026467A">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2、有下列情形之一，不予录取：</w:t>
      </w:r>
    </w:p>
    <w:p w14:paraId="0BF629C9"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（1）未按规定参加面试者；</w:t>
      </w:r>
    </w:p>
    <w:p w14:paraId="7DADAD00"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（2）面试成绩低于360分的考生不予录取；</w:t>
      </w:r>
    </w:p>
    <w:p w14:paraId="0AD2E6EB"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（3）思想品德考核不合格者；</w:t>
      </w:r>
    </w:p>
    <w:p w14:paraId="57F17A0B"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（4）体检不合格者；</w:t>
      </w:r>
    </w:p>
    <w:p w14:paraId="65E3EC6F"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（5）提供不实报考材料，弄虚作假者。</w:t>
      </w:r>
    </w:p>
    <w:p w14:paraId="73F24280" w14:textId="77777777" w:rsidR="00537FCF" w:rsidRPr="00537FCF" w:rsidRDefault="00537FCF" w:rsidP="0026467A">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3、各学科专业遵照宁缺勿滥、择优录取原则确定拟录取名单。</w:t>
      </w:r>
    </w:p>
    <w:p w14:paraId="363759EC" w14:textId="77777777" w:rsidR="007265B9" w:rsidRPr="007265B9" w:rsidRDefault="00537FCF" w:rsidP="0026467A">
      <w:pPr>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4、</w:t>
      </w:r>
      <w:r w:rsidR="007265B9" w:rsidRPr="007265B9">
        <w:rPr>
          <w:rFonts w:ascii="微软雅黑" w:eastAsia="微软雅黑" w:hAnsi="微软雅黑" w:cs="宋体"/>
          <w:color w:val="555555"/>
          <w:kern w:val="0"/>
          <w:sz w:val="24"/>
          <w:szCs w:val="24"/>
        </w:rPr>
        <w:t>通过考核但因招生计划所限未能在报考学科方向录取者，可在</w:t>
      </w:r>
      <w:r w:rsidR="007265B9" w:rsidRPr="007265B9">
        <w:rPr>
          <w:rFonts w:ascii="微软雅黑" w:eastAsia="微软雅黑" w:hAnsi="微软雅黑" w:cs="宋体" w:hint="eastAsia"/>
          <w:color w:val="555555"/>
          <w:kern w:val="0"/>
          <w:sz w:val="24"/>
          <w:szCs w:val="24"/>
        </w:rPr>
        <w:t>系</w:t>
      </w:r>
      <w:r w:rsidR="007265B9" w:rsidRPr="007265B9">
        <w:rPr>
          <w:rFonts w:ascii="微软雅黑" w:eastAsia="微软雅黑" w:hAnsi="微软雅黑" w:cs="宋体"/>
          <w:color w:val="555555"/>
          <w:kern w:val="0"/>
          <w:sz w:val="24"/>
          <w:szCs w:val="24"/>
        </w:rPr>
        <w:t>内相近学科方向申请</w:t>
      </w:r>
      <w:r w:rsidR="007265B9" w:rsidRPr="007265B9">
        <w:rPr>
          <w:rFonts w:ascii="微软雅黑" w:eastAsia="微软雅黑" w:hAnsi="微软雅黑" w:cs="宋体" w:hint="eastAsia"/>
          <w:color w:val="555555"/>
          <w:kern w:val="0"/>
          <w:sz w:val="24"/>
          <w:szCs w:val="24"/>
        </w:rPr>
        <w:t>调剂，由哲学系研究生招生工作领导小组审核通过后</w:t>
      </w:r>
      <w:r w:rsidR="007265B9" w:rsidRPr="007265B9">
        <w:rPr>
          <w:rFonts w:ascii="微软雅黑" w:eastAsia="微软雅黑" w:hAnsi="微软雅黑" w:cs="宋体"/>
          <w:color w:val="555555"/>
          <w:kern w:val="0"/>
          <w:sz w:val="24"/>
          <w:szCs w:val="24"/>
        </w:rPr>
        <w:t>录取。</w:t>
      </w:r>
    </w:p>
    <w:p w14:paraId="5DC4BCC3"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lastRenderedPageBreak/>
        <w:t>5、若招生计划未招满，可接受原报读我校其他院系相近学科考生再次申请。申请人须符合我系的申请条件，按要求提交申请材料、通过材料审核后参加综合考核。</w:t>
      </w:r>
    </w:p>
    <w:p w14:paraId="5F8A6067"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6、不接受破格录取申请。</w:t>
      </w:r>
    </w:p>
    <w:p w14:paraId="5AA127E8"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四、学费及奖助金</w:t>
      </w:r>
    </w:p>
    <w:p w14:paraId="7384DCF9"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博士研究生的学费及奖助金标准按照学校有关规定执行。</w:t>
      </w:r>
    </w:p>
    <w:p w14:paraId="4B1E39A9"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五、信息公开</w:t>
      </w:r>
    </w:p>
    <w:p w14:paraId="6196F650" w14:textId="085334EA" w:rsidR="00537FCF" w:rsidRPr="00537FCF" w:rsidRDefault="007265B9"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7265B9">
        <w:rPr>
          <w:rFonts w:ascii="微软雅黑" w:eastAsia="微软雅黑" w:hAnsi="微软雅黑" w:cs="宋体" w:hint="eastAsia"/>
          <w:color w:val="555555"/>
          <w:kern w:val="0"/>
          <w:sz w:val="24"/>
          <w:szCs w:val="24"/>
        </w:rPr>
        <w:t>综合考核结果经学校研究生招生办公室审核后</w:t>
      </w:r>
      <w:r w:rsidR="00537FCF" w:rsidRPr="00537FCF">
        <w:rPr>
          <w:rFonts w:ascii="微软雅黑" w:eastAsia="微软雅黑" w:hAnsi="微软雅黑" w:cs="宋体" w:hint="eastAsia"/>
          <w:color w:val="555555"/>
          <w:kern w:val="0"/>
          <w:sz w:val="24"/>
          <w:szCs w:val="24"/>
        </w:rPr>
        <w:t>将在哲学系网站进行公示，公示时间不少于10个工作日。招生相关信息查询请登录哲学系网页：http://philosophy.sysu.edu.cn/zs/zs02/index.htm “研究生招生”栏目。</w:t>
      </w:r>
    </w:p>
    <w:p w14:paraId="777446CE"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七、其他事项</w:t>
      </w:r>
    </w:p>
    <w:p w14:paraId="42CD54AE"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1、参与考核的专家组不予提前公布。</w:t>
      </w:r>
    </w:p>
    <w:p w14:paraId="5A367D30"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2、本办法由哲学系博士招生工作领导小组负责解释。</w:t>
      </w:r>
    </w:p>
    <w:p w14:paraId="776D7C71"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3、本办法未尽事宜将遵照《中山大学以“申请-考核”制招收博士研究生工作办法（试行）》及当年博士研究生招生文件执行。</w:t>
      </w:r>
    </w:p>
    <w:p w14:paraId="3E4BEB5E"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4、如受疫情影响，综合考核安排将根据疫情防控要求进行调整。</w:t>
      </w:r>
    </w:p>
    <w:p w14:paraId="019159C8"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w:t>
      </w:r>
    </w:p>
    <w:p w14:paraId="402DFEF6"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八、咨询、申诉及监督</w:t>
      </w:r>
    </w:p>
    <w:p w14:paraId="3F9AEAC6"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（一）咨询</w:t>
      </w:r>
    </w:p>
    <w:p w14:paraId="352D9734"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哲学系招生办公室</w:t>
      </w:r>
    </w:p>
    <w:p w14:paraId="310E8799"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lastRenderedPageBreak/>
        <w:t>电话：020-84115673</w:t>
      </w:r>
    </w:p>
    <w:p w14:paraId="1574CD07"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邮箱：zxxoffice@foxmail.com</w:t>
      </w:r>
    </w:p>
    <w:p w14:paraId="3CEA5438"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（二）申诉</w:t>
      </w:r>
    </w:p>
    <w:p w14:paraId="04ADB78C"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哲学系</w:t>
      </w:r>
    </w:p>
    <w:p w14:paraId="1767291D"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电话：020-84110029</w:t>
      </w:r>
    </w:p>
    <w:p w14:paraId="6BA0FA4D"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（三）监督</w:t>
      </w:r>
    </w:p>
    <w:p w14:paraId="19AF41BA"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中山大学研究生招生办公室</w:t>
      </w:r>
    </w:p>
    <w:p w14:paraId="737949D2"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电话：020-84111686，84113696</w:t>
      </w:r>
    </w:p>
    <w:p w14:paraId="0F11E18C"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邮箱：yzba@mail.sysu.edu.cn</w:t>
      </w:r>
    </w:p>
    <w:p w14:paraId="3C066CD6"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w:t>
      </w:r>
    </w:p>
    <w:p w14:paraId="5D8A1153"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w:t>
      </w:r>
    </w:p>
    <w:p w14:paraId="14C79737"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w:t>
      </w:r>
    </w:p>
    <w:p w14:paraId="4800C856"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哲学系</w:t>
      </w:r>
    </w:p>
    <w:p w14:paraId="61125D49" w14:textId="214870CC" w:rsidR="00537FCF" w:rsidRPr="00537FCF" w:rsidRDefault="00537FCF" w:rsidP="00537FCF">
      <w:pPr>
        <w:widowControl/>
        <w:shd w:val="clear" w:color="auto" w:fill="FFFFFF"/>
        <w:spacing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202</w:t>
      </w:r>
      <w:r w:rsidR="00A07D59">
        <w:rPr>
          <w:rFonts w:ascii="微软雅黑" w:eastAsia="微软雅黑" w:hAnsi="微软雅黑" w:cs="宋体"/>
          <w:color w:val="555555"/>
          <w:kern w:val="0"/>
          <w:sz w:val="24"/>
          <w:szCs w:val="24"/>
        </w:rPr>
        <w:t>2</w:t>
      </w:r>
      <w:r w:rsidRPr="00537FCF">
        <w:rPr>
          <w:rFonts w:ascii="微软雅黑" w:eastAsia="微软雅黑" w:hAnsi="微软雅黑" w:cs="宋体" w:hint="eastAsia"/>
          <w:color w:val="555555"/>
          <w:kern w:val="0"/>
          <w:sz w:val="24"/>
          <w:szCs w:val="24"/>
        </w:rPr>
        <w:t>年1</w:t>
      </w:r>
      <w:r w:rsidR="0026467A">
        <w:rPr>
          <w:rFonts w:ascii="微软雅黑" w:eastAsia="微软雅黑" w:hAnsi="微软雅黑" w:cs="宋体"/>
          <w:color w:val="555555"/>
          <w:kern w:val="0"/>
          <w:sz w:val="24"/>
          <w:szCs w:val="24"/>
        </w:rPr>
        <w:t>0</w:t>
      </w:r>
      <w:r w:rsidRPr="00537FCF">
        <w:rPr>
          <w:rFonts w:ascii="微软雅黑" w:eastAsia="微软雅黑" w:hAnsi="微软雅黑" w:cs="宋体" w:hint="eastAsia"/>
          <w:color w:val="555555"/>
          <w:kern w:val="0"/>
          <w:sz w:val="24"/>
          <w:szCs w:val="24"/>
        </w:rPr>
        <w:t>月29日</w:t>
      </w:r>
    </w:p>
    <w:p w14:paraId="4E771EEE" w14:textId="77777777" w:rsidR="00315445" w:rsidRDefault="00315445"/>
    <w:sectPr w:rsidR="00315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89"/>
    <w:rsid w:val="0026467A"/>
    <w:rsid w:val="00315445"/>
    <w:rsid w:val="00537FCF"/>
    <w:rsid w:val="007265B9"/>
    <w:rsid w:val="00A07D59"/>
    <w:rsid w:val="00E33A9D"/>
    <w:rsid w:val="00E9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08B3"/>
  <w15:chartTrackingRefBased/>
  <w15:docId w15:val="{487478D4-81CC-4925-984C-8A3F08A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37F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FCF"/>
    <w:rPr>
      <w:rFonts w:ascii="宋体" w:eastAsia="宋体" w:hAnsi="宋体" w:cs="宋体"/>
      <w:b/>
      <w:bCs/>
      <w:kern w:val="36"/>
      <w:sz w:val="48"/>
      <w:szCs w:val="48"/>
    </w:rPr>
  </w:style>
  <w:style w:type="paragraph" w:styleId="a3">
    <w:name w:val="Normal (Web)"/>
    <w:basedOn w:val="a"/>
    <w:uiPriority w:val="99"/>
    <w:semiHidden/>
    <w:unhideWhenUsed/>
    <w:rsid w:val="00537FCF"/>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E33A9D"/>
    <w:rPr>
      <w:sz w:val="21"/>
      <w:szCs w:val="21"/>
    </w:rPr>
  </w:style>
  <w:style w:type="paragraph" w:styleId="a5">
    <w:name w:val="annotation text"/>
    <w:basedOn w:val="a"/>
    <w:link w:val="a6"/>
    <w:uiPriority w:val="99"/>
    <w:semiHidden/>
    <w:unhideWhenUsed/>
    <w:rsid w:val="00E33A9D"/>
    <w:pPr>
      <w:jc w:val="left"/>
    </w:pPr>
  </w:style>
  <w:style w:type="character" w:customStyle="1" w:styleId="a6">
    <w:name w:val="批注文字 字符"/>
    <w:basedOn w:val="a0"/>
    <w:link w:val="a5"/>
    <w:uiPriority w:val="99"/>
    <w:semiHidden/>
    <w:rsid w:val="00E33A9D"/>
  </w:style>
  <w:style w:type="paragraph" w:styleId="a7">
    <w:name w:val="annotation subject"/>
    <w:basedOn w:val="a5"/>
    <w:next w:val="a5"/>
    <w:link w:val="a8"/>
    <w:uiPriority w:val="99"/>
    <w:semiHidden/>
    <w:unhideWhenUsed/>
    <w:rsid w:val="00E33A9D"/>
    <w:rPr>
      <w:b/>
      <w:bCs/>
    </w:rPr>
  </w:style>
  <w:style w:type="character" w:customStyle="1" w:styleId="a8">
    <w:name w:val="批注主题 字符"/>
    <w:basedOn w:val="a6"/>
    <w:link w:val="a7"/>
    <w:uiPriority w:val="99"/>
    <w:semiHidden/>
    <w:rsid w:val="00E33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336350">
      <w:bodyDiv w:val="1"/>
      <w:marLeft w:val="0"/>
      <w:marRight w:val="0"/>
      <w:marTop w:val="0"/>
      <w:marBottom w:val="0"/>
      <w:divBdr>
        <w:top w:val="none" w:sz="0" w:space="0" w:color="auto"/>
        <w:left w:val="none" w:sz="0" w:space="0" w:color="auto"/>
        <w:bottom w:val="none" w:sz="0" w:space="0" w:color="auto"/>
        <w:right w:val="none" w:sz="0" w:space="0" w:color="auto"/>
      </w:divBdr>
      <w:divsChild>
        <w:div w:id="917443078">
          <w:marLeft w:val="0"/>
          <w:marRight w:val="0"/>
          <w:marTop w:val="0"/>
          <w:marBottom w:val="315"/>
          <w:divBdr>
            <w:top w:val="none" w:sz="0" w:space="0" w:color="auto"/>
            <w:left w:val="none" w:sz="0" w:space="0" w:color="auto"/>
            <w:bottom w:val="none" w:sz="0" w:space="0" w:color="auto"/>
            <w:right w:val="none" w:sz="0" w:space="0" w:color="auto"/>
          </w:divBdr>
          <w:divsChild>
            <w:div w:id="625434452">
              <w:marLeft w:val="0"/>
              <w:marRight w:val="0"/>
              <w:marTop w:val="105"/>
              <w:marBottom w:val="105"/>
              <w:divBdr>
                <w:top w:val="none" w:sz="0" w:space="0" w:color="auto"/>
                <w:left w:val="none" w:sz="0" w:space="0" w:color="auto"/>
                <w:bottom w:val="none" w:sz="0" w:space="0" w:color="auto"/>
                <w:right w:val="none" w:sz="0" w:space="0" w:color="auto"/>
              </w:divBdr>
            </w:div>
          </w:divsChild>
        </w:div>
        <w:div w:id="2052682512">
          <w:marLeft w:val="0"/>
          <w:marRight w:val="0"/>
          <w:marTop w:val="0"/>
          <w:marBottom w:val="315"/>
          <w:divBdr>
            <w:top w:val="none" w:sz="0" w:space="0" w:color="auto"/>
            <w:left w:val="none" w:sz="0" w:space="0" w:color="auto"/>
            <w:bottom w:val="none" w:sz="0" w:space="0" w:color="auto"/>
            <w:right w:val="none" w:sz="0" w:space="0" w:color="auto"/>
          </w:divBdr>
          <w:divsChild>
            <w:div w:id="827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2022-10-18T03:47:00Z</dcterms:created>
  <dcterms:modified xsi:type="dcterms:W3CDTF">2022-10-28T07:47:00Z</dcterms:modified>
</cp:coreProperties>
</file>