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>
      <w:pPr>
        <w:spacing w:line="360" w:lineRule="auto"/>
        <w:rPr>
          <w:rFonts w:eastAsia="黑体" w:cs="Times New Roman"/>
        </w:rPr>
      </w:pPr>
      <w:r>
        <w:rPr>
          <w:rFonts w:eastAsia="黑体" w:cs="Times New Roma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935990</wp:posOffset>
                </wp:positionV>
                <wp:extent cx="5544185" cy="734695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73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</w:pP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中共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中山大学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委员会学生工作部</w:t>
                            </w:r>
                          </w:p>
                          <w:p>
                            <w:pPr>
                              <w:rPr>
                                <w:w w:val="87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436.55pt;height:57.85pt;margin-top:73.7pt;margin-left:79.4pt;mso-height-relative:page;mso-position-horizontal-relative:page;mso-position-vertical-relative:page;mso-width-relative:page;position:absolute;v-text-anchor:middle;z-index:251659264" coordsize="21600,21600" filled="f" stroked="f">
                <v:stroke joinstyle="miter"/>
                <o:lock v:ext="edit" aspectratio="f"/>
                <v:textbox inset="0,0,0,0">
                  <w:txbxContent>
                    <w:p>
                      <w:pPr>
                        <w:jc w:val="center"/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</w:pP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中共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中山大学</w:t>
                      </w: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委员会学生工作部</w:t>
                      </w:r>
                    </w:p>
                    <w:p>
                      <w:pPr>
                        <w:rPr>
                          <w:w w:val="87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eastAsia="黑体" w:cs="Times New Roman"/>
        </w:rPr>
      </w:pPr>
    </w:p>
    <w:p>
      <w:pPr>
        <w:spacing w:line="560" w:lineRule="exact"/>
        <w:jc w:val="center"/>
        <w:rPr>
          <w:rFonts w:ascii="方正小标宋简体" w:eastAsia="方正小标宋简体" w:cs="Times New Roman"/>
          <w:sz w:val="44"/>
        </w:rPr>
      </w:pPr>
      <w:r>
        <w:rPr>
          <w:rFonts w:ascii="仿宋_GB2312" w:cs="Times New Roman" w:hint="eastAsia"/>
          <w:szCs w:val="32"/>
        </w:rPr>
        <w:t xml:space="preserve">            </w:t>
      </w:r>
      <w:r>
        <w:rPr>
          <w:rFonts w:ascii="仿宋_GB2312" w:cs="Times New Roman"/>
          <w:szCs w:val="32"/>
        </w:rPr>
        <w:t xml:space="preserve">                          </w:t>
      </w:r>
      <w:r>
        <w:rPr>
          <w:rFonts w:ascii="仿宋_GB2312" w:cs="Times New Roman" w:hint="eastAsia"/>
          <w:szCs w:val="32"/>
        </w:rPr>
        <w:t>学生〔202</w:t>
      </w:r>
      <w:r>
        <w:rPr>
          <w:rFonts w:ascii="仿宋_GB2312" w:cs="Times New Roman"/>
          <w:szCs w:val="32"/>
        </w:rPr>
        <w:t>1</w:t>
      </w:r>
      <w:r>
        <w:rPr>
          <w:rFonts w:ascii="仿宋_GB2312" w:cs="Times New Roman" w:hint="eastAsia"/>
          <w:szCs w:val="32"/>
        </w:rPr>
        <w:t>〕</w:t>
      </w:r>
      <w:r>
        <w:rPr>
          <w:rFonts w:ascii="仿宋_GB2312" w:cs="Times New Roman"/>
          <w:szCs w:val="32"/>
        </w:rPr>
        <w:t>219</w:t>
      </w:r>
      <w:r>
        <w:rPr>
          <w:rFonts w:ascii="仿宋_GB2312" w:cs="Times New Roman" w:hint="eastAsia"/>
          <w:szCs w:val="32"/>
        </w:rPr>
        <w:t>号</w:t>
      </w:r>
    </w:p>
    <w:p>
      <w:pPr>
        <w:spacing w:line="560" w:lineRule="exact"/>
        <w:jc w:val="center"/>
        <w:rPr>
          <w:rFonts w:ascii="方正小标宋简体" w:eastAsia="方正小标宋简体" w:cs="Times New Roman"/>
          <w:sz w:val="44"/>
        </w:rPr>
      </w:pPr>
    </w:p>
    <w:p>
      <w:pPr>
        <w:spacing w:line="560" w:lineRule="exact"/>
        <w:jc w:val="center"/>
        <w:rPr>
          <w:rFonts w:ascii="方正小标宋简体" w:eastAsia="方正小标宋简体" w:cs="Times New Roman"/>
          <w:sz w:val="44"/>
        </w:rPr>
      </w:pPr>
    </w:p>
    <w:p>
      <w:pPr>
        <w:spacing w:line="560" w:lineRule="exact"/>
        <w:jc w:val="center"/>
        <w:rPr>
          <w:rFonts w:ascii="方正小标宋简体" w:eastAsia="方正小标宋简体" w:cs="Times New Roman"/>
          <w:sz w:val="44"/>
        </w:rPr>
      </w:pPr>
      <w:r>
        <w:rPr>
          <w:rFonts w:ascii="方正小标宋简体" w:eastAsia="方正小标宋简体" w:cs="Times New Roman"/>
          <w:sz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9972675</wp:posOffset>
                </wp:positionV>
                <wp:extent cx="6120130" cy="0"/>
                <wp:effectExtent l="0" t="19050" r="33020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style="mso-height-relative:page;mso-position-horizontal-relative:page;mso-position-vertical-relative:page;mso-width-relative:page;position:absolute;z-index:251663360" from="56.7pt,785.25pt" to="538.6pt,785.25pt" coordsize="21600,21600" stroked="t" strokecolor="red">
                <v:stroke joinstyle="round" linestyle="thinThick"/>
                <o:lock v:ext="edit" aspectratio="f"/>
              </v:line>
            </w:pict>
          </mc:Fallback>
        </mc:AlternateContent>
      </w:r>
      <w:r>
        <w:rPr>
          <w:rFonts w:ascii="方正小标宋简体" w:eastAsia="方正小标宋简体" w:cs="Times New Roman"/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1871345</wp:posOffset>
                </wp:positionV>
                <wp:extent cx="6120130" cy="0"/>
                <wp:effectExtent l="0" t="19050" r="33020" b="190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7" style="mso-height-relative:page;mso-position-horizontal-relative:page;mso-position-vertical-relative:page;mso-width-relative:page;position:absolute;z-index:251661312" from="56.7pt,147.35pt" to="538.6pt,147.35pt" coordsize="21600,21600" stroked="t" strokecolor="red">
                <v:stroke joinstyle="round" linestyle="thickThin"/>
                <o:lock v:ext="edit" aspectratio="f"/>
              </v:line>
            </w:pict>
          </mc:Fallback>
        </mc:AlternateContent>
      </w:r>
      <w:r>
        <w:rPr>
          <w:rFonts w:ascii="方正小标宋简体" w:eastAsia="方正小标宋简体" w:cs="Times New Roman" w:hint="eastAsia"/>
          <w:sz w:val="44"/>
        </w:rPr>
        <w:t>党委学生工作部关于开展202</w:t>
      </w:r>
      <w:r>
        <w:rPr>
          <w:rFonts w:ascii="方正小标宋简体" w:eastAsia="方正小标宋简体" w:cs="Times New Roman"/>
          <w:sz w:val="44"/>
        </w:rPr>
        <w:t>1</w:t>
      </w:r>
      <w:r>
        <w:rPr>
          <w:rFonts w:ascii="方正小标宋简体" w:eastAsia="方正小标宋简体" w:cs="Times New Roman" w:hint="eastAsia"/>
          <w:sz w:val="44"/>
        </w:rPr>
        <w:t>年中山大学</w:t>
      </w:r>
    </w:p>
    <w:p>
      <w:pPr>
        <w:spacing w:line="560" w:lineRule="exact"/>
        <w:jc w:val="center"/>
        <w:rPr>
          <w:rFonts w:ascii="方正小标宋简体" w:eastAsia="方正小标宋简体" w:cs="Times New Roman"/>
          <w:sz w:val="44"/>
          <w:szCs w:val="44"/>
        </w:rPr>
      </w:pPr>
      <w:r>
        <w:rPr>
          <w:rFonts w:ascii="方正小标宋简体" w:eastAsia="方正小标宋简体" w:cs="Times New Roman" w:hint="eastAsia"/>
          <w:sz w:val="44"/>
          <w:szCs w:val="44"/>
        </w:rPr>
        <w:t>励志卓越奖学金评选工作的通知</w:t>
      </w:r>
    </w:p>
    <w:p>
      <w:pPr>
        <w:spacing w:line="560" w:lineRule="exact"/>
        <w:jc w:val="both"/>
        <w:rPr>
          <w:rFonts w:ascii="仿宋_GB2312" w:cs="Times New Roman"/>
          <w:szCs w:val="32"/>
        </w:rPr>
      </w:pPr>
    </w:p>
    <w:p>
      <w:pPr>
        <w:spacing w:line="560" w:lineRule="exact"/>
        <w:jc w:val="both"/>
        <w:rPr>
          <w:rFonts w:cs="Times New Roman"/>
          <w:szCs w:val="32"/>
        </w:rPr>
      </w:pPr>
      <w:r>
        <w:rPr>
          <w:rFonts w:ascii="仿宋_GB2312" w:cs="Times New Roman" w:hint="eastAsia"/>
          <w:szCs w:val="32"/>
        </w:rPr>
        <w:t>各学院、直属系：</w:t>
      </w:r>
    </w:p>
    <w:p>
      <w:pPr>
        <w:spacing w:line="560" w:lineRule="exact"/>
        <w:ind w:firstLine="636"/>
        <w:jc w:val="both"/>
        <w:rPr>
          <w:rFonts w:cs="Times New Roman"/>
          <w:szCs w:val="32"/>
        </w:rPr>
      </w:pPr>
      <w:r>
        <w:rPr>
          <w:rFonts w:ascii="仿宋_GB2312" w:cs="Times New Roman" w:hint="eastAsia"/>
          <w:szCs w:val="32"/>
        </w:rPr>
        <w:t>根据有关要求，学校将开展</w:t>
      </w:r>
      <w:r>
        <w:rPr>
          <w:rFonts w:cs="Times New Roman" w:hint="eastAsia"/>
          <w:szCs w:val="32"/>
        </w:rPr>
        <w:t>2021</w:t>
      </w:r>
      <w:r>
        <w:rPr>
          <w:rFonts w:ascii="仿宋_GB2312" w:cs="Times New Roman" w:hint="eastAsia"/>
          <w:szCs w:val="32"/>
        </w:rPr>
        <w:t>年中山大学励志卓越奖学金评选工作，现将评选工作有关事宜通知如下：</w:t>
      </w:r>
    </w:p>
    <w:p>
      <w:pPr>
        <w:spacing w:line="560" w:lineRule="exact"/>
        <w:ind w:firstLine="636"/>
        <w:jc w:val="both"/>
        <w:rPr>
          <w:rFonts w:cs="Times New Roman"/>
          <w:b/>
          <w:bCs/>
          <w:szCs w:val="32"/>
        </w:rPr>
      </w:pPr>
      <w:r>
        <w:rPr>
          <w:rFonts w:ascii="仿宋_GB2312" w:cs="Times New Roman" w:hint="eastAsia"/>
          <w:b/>
          <w:bCs/>
          <w:szCs w:val="32"/>
        </w:rPr>
        <w:t>一、项目介绍</w:t>
      </w:r>
    </w:p>
    <w:p>
      <w:pPr>
        <w:spacing w:line="560" w:lineRule="exact"/>
        <w:ind w:firstLine="636"/>
        <w:jc w:val="both"/>
        <w:rPr>
          <w:rFonts w:cs="Times New Roman"/>
          <w:szCs w:val="32"/>
        </w:rPr>
      </w:pPr>
      <w:r>
        <w:rPr>
          <w:rFonts w:ascii="仿宋_GB2312" w:cs="Times New Roman" w:hint="eastAsia"/>
          <w:szCs w:val="32"/>
        </w:rPr>
        <w:t>中山大学励志卓越奖学金自</w:t>
      </w:r>
      <w:r>
        <w:rPr>
          <w:rFonts w:cs="Times New Roman" w:hint="eastAsia"/>
          <w:szCs w:val="32"/>
        </w:rPr>
        <w:t>2020</w:t>
      </w:r>
      <w:r>
        <w:rPr>
          <w:rFonts w:ascii="仿宋_GB2312" w:cs="Times New Roman" w:hint="eastAsia"/>
          <w:szCs w:val="32"/>
        </w:rPr>
        <w:t>年社会捐赠设立，旨在为家庭经济困难学生的升学深造提供有力激励和切实保障，将物质资助和精神培育相结合，全面助力学生成长成才。</w:t>
      </w:r>
    </w:p>
    <w:p>
      <w:pPr>
        <w:spacing w:line="560" w:lineRule="exact"/>
        <w:ind w:firstLine="636"/>
        <w:jc w:val="both"/>
        <w:rPr>
          <w:rFonts w:cs="Times New Roman"/>
          <w:b/>
          <w:bCs/>
          <w:szCs w:val="32"/>
        </w:rPr>
      </w:pPr>
      <w:r>
        <w:rPr>
          <w:rFonts w:ascii="仿宋_GB2312" w:cs="Times New Roman" w:hint="eastAsia"/>
          <w:b/>
          <w:bCs/>
          <w:szCs w:val="32"/>
        </w:rPr>
        <w:t>二、奖励对象</w:t>
      </w:r>
    </w:p>
    <w:p>
      <w:pPr>
        <w:spacing w:line="560" w:lineRule="exact"/>
        <w:ind w:firstLine="636"/>
        <w:jc w:val="both"/>
        <w:rPr>
          <w:rFonts w:cs="Times New Roman"/>
          <w:szCs w:val="32"/>
        </w:rPr>
      </w:pPr>
      <w:r>
        <w:rPr>
          <w:rFonts w:ascii="仿宋_GB2312" w:cs="Times New Roman" w:hint="eastAsia"/>
          <w:szCs w:val="32"/>
        </w:rPr>
        <w:t>已取得境内外高校升学深造资格的</w:t>
      </w:r>
      <w:r>
        <w:rPr>
          <w:rFonts w:cs="Times New Roman" w:hint="eastAsia"/>
          <w:szCs w:val="32"/>
        </w:rPr>
        <w:t>2021</w:t>
      </w:r>
      <w:r>
        <w:rPr>
          <w:rFonts w:ascii="仿宋_GB2312" w:cs="Times New Roman" w:hint="eastAsia"/>
          <w:szCs w:val="32"/>
        </w:rPr>
        <w:t>届本科毕业生。</w:t>
      </w:r>
    </w:p>
    <w:p>
      <w:pPr>
        <w:spacing w:line="560" w:lineRule="exact"/>
        <w:ind w:firstLine="636"/>
        <w:jc w:val="both"/>
        <w:rPr>
          <w:rFonts w:cs="Times New Roman"/>
          <w:b/>
          <w:bCs/>
          <w:szCs w:val="32"/>
        </w:rPr>
      </w:pPr>
      <w:r>
        <w:rPr>
          <w:rFonts w:ascii="仿宋_GB2312" w:cs="Times New Roman" w:hint="eastAsia"/>
          <w:b/>
          <w:bCs/>
          <w:szCs w:val="32"/>
        </w:rPr>
        <w:t>三、奖励名额与标准</w:t>
      </w:r>
    </w:p>
    <w:p>
      <w:pPr>
        <w:spacing w:line="560" w:lineRule="exact"/>
        <w:ind w:firstLine="636"/>
        <w:jc w:val="both"/>
        <w:rPr>
          <w:rFonts w:cs="Times New Roman"/>
          <w:szCs w:val="32"/>
        </w:rPr>
      </w:pPr>
      <w:r>
        <w:rPr>
          <w:rFonts w:ascii="仿宋_GB2312" w:cs="Times New Roman" w:hint="eastAsia"/>
          <w:szCs w:val="32"/>
        </w:rPr>
        <w:t>中山大学励志卓越奖学金奖励标准为</w:t>
      </w:r>
      <w:r>
        <w:rPr>
          <w:rFonts w:cs="Times New Roman" w:hint="eastAsia"/>
          <w:szCs w:val="32"/>
        </w:rPr>
        <w:t>5000</w:t>
      </w:r>
      <w:r>
        <w:rPr>
          <w:rFonts w:ascii="仿宋_GB2312" w:cs="Times New Roman" w:hint="eastAsia"/>
          <w:szCs w:val="32"/>
        </w:rPr>
        <w:t>元</w:t>
      </w:r>
      <w:r>
        <w:rPr>
          <w:rFonts w:cs="Times New Roman" w:hint="eastAsia"/>
          <w:szCs w:val="32"/>
        </w:rPr>
        <w:t>/</w:t>
      </w:r>
      <w:r>
        <w:rPr>
          <w:rFonts w:ascii="仿宋_GB2312" w:cs="Times New Roman" w:hint="eastAsia"/>
          <w:szCs w:val="32"/>
        </w:rPr>
        <w:t>人，奖励人数不限，该奖学金的评选纳入</w:t>
      </w:r>
      <w:r>
        <w:rPr>
          <w:rFonts w:cs="Times New Roman" w:hint="eastAsia"/>
          <w:szCs w:val="32"/>
        </w:rPr>
        <w:t>2020-2021</w:t>
      </w:r>
      <w:r>
        <w:rPr>
          <w:rFonts w:ascii="仿宋_GB2312" w:cs="Times New Roman" w:hint="eastAsia"/>
          <w:szCs w:val="32"/>
        </w:rPr>
        <w:t>学年本科生奖学金评选计划。</w:t>
      </w:r>
    </w:p>
    <w:p>
      <w:pPr>
        <w:spacing w:line="560" w:lineRule="exact"/>
        <w:ind w:firstLine="636"/>
        <w:jc w:val="both"/>
        <w:rPr>
          <w:rFonts w:ascii="仿宋_GB2312"/>
          <w:szCs w:val="32"/>
        </w:rPr>
      </w:pPr>
      <w:r>
        <w:rPr>
          <w:rFonts w:ascii="仿宋_GB2312" w:cs="Times New Roman" w:hint="eastAsia"/>
          <w:b/>
          <w:bCs/>
          <w:szCs w:val="32"/>
        </w:rPr>
        <w:t>四、参评条件</w:t>
      </w:r>
    </w:p>
    <w:p>
      <w:pPr>
        <w:spacing w:line="560" w:lineRule="exact"/>
        <w:ind w:firstLine="636"/>
        <w:jc w:val="both"/>
        <w:rPr>
          <w:rFonts w:cs="Times New Roman"/>
          <w:szCs w:val="32"/>
        </w:rPr>
      </w:pPr>
      <w:r>
        <w:rPr>
          <w:rFonts w:ascii="仿宋_GB2312" w:cs="Times New Roman" w:hint="eastAsia"/>
          <w:szCs w:val="32"/>
        </w:rPr>
        <w:t>参评学生应同时符合以下条件：</w:t>
      </w:r>
    </w:p>
    <w:p>
      <w:pPr>
        <w:spacing w:line="560" w:lineRule="exact"/>
        <w:ind w:firstLine="636"/>
        <w:jc w:val="both"/>
        <w:rPr>
          <w:rFonts w:cs="Times New Roman"/>
          <w:szCs w:val="32"/>
        </w:rPr>
      </w:pPr>
      <w:r>
        <w:rPr>
          <w:rFonts w:ascii="仿宋_GB2312" w:cs="Times New Roman" w:hint="eastAsia"/>
          <w:szCs w:val="32"/>
        </w:rPr>
        <w:t>（一）全日制在校应届本科毕业生；</w:t>
      </w:r>
    </w:p>
    <w:p>
      <w:pPr>
        <w:spacing w:line="560" w:lineRule="exact"/>
        <w:ind w:firstLine="636"/>
        <w:jc w:val="both"/>
        <w:rPr>
          <w:rFonts w:cs="Times New Roman"/>
          <w:szCs w:val="32"/>
        </w:rPr>
      </w:pPr>
      <w:r>
        <w:rPr>
          <w:rFonts w:ascii="仿宋_GB2312" w:cs="Times New Roman" w:hint="eastAsia"/>
          <w:szCs w:val="32"/>
        </w:rPr>
        <w:t>（二）已经正式取得国内外知名学府升学深造资格；</w:t>
      </w:r>
    </w:p>
    <w:p>
      <w:pPr>
        <w:spacing w:line="560" w:lineRule="exact"/>
        <w:ind w:firstLine="636"/>
        <w:jc w:val="both"/>
        <w:rPr>
          <w:rFonts w:cs="Times New Roman"/>
          <w:szCs w:val="32"/>
        </w:rPr>
      </w:pPr>
      <w:r>
        <w:rPr>
          <w:rFonts w:ascii="仿宋_GB2312" w:cs="Times New Roman" w:hint="eastAsia"/>
          <w:szCs w:val="32"/>
        </w:rPr>
        <w:t>（三）家庭经济困难学生；</w:t>
      </w:r>
    </w:p>
    <w:p>
      <w:pPr>
        <w:spacing w:line="560" w:lineRule="exact"/>
        <w:ind w:firstLine="636"/>
        <w:jc w:val="both"/>
        <w:rPr>
          <w:rFonts w:cs="Times New Roman"/>
          <w:szCs w:val="32"/>
        </w:rPr>
      </w:pPr>
      <w:r>
        <w:rPr>
          <w:rFonts w:ascii="仿宋_GB2312" w:cs="Times New Roman" w:hint="eastAsia"/>
          <w:szCs w:val="32"/>
        </w:rPr>
        <w:t>（四）符合《中山大学本科生奖学金管理办法》第八条规定的参评奖学金基本要求。</w:t>
      </w:r>
    </w:p>
    <w:p>
      <w:pPr>
        <w:spacing w:line="560" w:lineRule="exact"/>
        <w:ind w:firstLine="636"/>
        <w:jc w:val="both"/>
        <w:rPr>
          <w:rFonts w:cs="Times New Roman"/>
          <w:b/>
          <w:bCs/>
          <w:szCs w:val="32"/>
        </w:rPr>
      </w:pPr>
      <w:r>
        <w:rPr>
          <w:rFonts w:ascii="仿宋_GB2312" w:cs="Times New Roman" w:hint="eastAsia"/>
          <w:b/>
          <w:bCs/>
          <w:szCs w:val="32"/>
        </w:rPr>
        <w:t>五、遴选程序</w:t>
      </w:r>
    </w:p>
    <w:p>
      <w:pPr>
        <w:spacing w:line="560" w:lineRule="exact"/>
        <w:ind w:firstLine="636"/>
        <w:jc w:val="both"/>
        <w:rPr>
          <w:rFonts w:cs="Times New Roman"/>
          <w:szCs w:val="32"/>
        </w:rPr>
      </w:pPr>
      <w:r>
        <w:rPr>
          <w:rFonts w:ascii="仿宋_GB2312" w:cs="Times New Roman" w:hint="eastAsia"/>
          <w:szCs w:val="32"/>
        </w:rPr>
        <w:t>（一）学生申请</w:t>
      </w:r>
    </w:p>
    <w:p>
      <w:pPr>
        <w:spacing w:line="560" w:lineRule="exact"/>
        <w:ind w:firstLine="636"/>
        <w:jc w:val="both"/>
        <w:rPr>
          <w:rFonts w:cs="Times New Roman"/>
          <w:szCs w:val="32"/>
        </w:rPr>
      </w:pPr>
      <w:r>
        <w:rPr>
          <w:rFonts w:ascii="仿宋_GB2312" w:cs="Times New Roman" w:hint="eastAsia"/>
          <w:szCs w:val="32"/>
        </w:rPr>
        <w:t>符合条件的学生向院系提交参评材料，包含《中山大学励志卓越奖学金申请表》（见附件</w:t>
      </w:r>
      <w:r>
        <w:rPr>
          <w:rFonts w:cs="Times New Roman" w:hint="eastAsia"/>
          <w:szCs w:val="32"/>
        </w:rPr>
        <w:t>1</w:t>
      </w:r>
      <w:r>
        <w:rPr>
          <w:rFonts w:ascii="仿宋_GB2312" w:cs="Times New Roman" w:hint="eastAsia"/>
          <w:szCs w:val="32"/>
        </w:rPr>
        <w:t>）、个人成绩单、录取凭证等相关证明材料。</w:t>
      </w:r>
    </w:p>
    <w:p>
      <w:pPr>
        <w:spacing w:line="560" w:lineRule="exact"/>
        <w:ind w:firstLine="636"/>
        <w:jc w:val="both"/>
        <w:rPr>
          <w:rFonts w:cs="Times New Roman"/>
          <w:szCs w:val="32"/>
        </w:rPr>
      </w:pPr>
      <w:r>
        <w:rPr>
          <w:rFonts w:ascii="仿宋_GB2312" w:cs="Times New Roman" w:hint="eastAsia"/>
          <w:szCs w:val="32"/>
        </w:rPr>
        <w:t>（二）学院（系）评审及公示</w:t>
      </w:r>
    </w:p>
    <w:p>
      <w:pPr>
        <w:spacing w:line="560" w:lineRule="exact"/>
        <w:ind w:firstLine="636"/>
        <w:jc w:val="both"/>
        <w:rPr>
          <w:rFonts w:cs="Times New Roman"/>
          <w:szCs w:val="32"/>
        </w:rPr>
      </w:pPr>
      <w:r>
        <w:rPr>
          <w:rFonts w:ascii="仿宋_GB2312" w:cs="Times New Roman" w:hint="eastAsia"/>
          <w:szCs w:val="32"/>
        </w:rPr>
        <w:t>各学院（系）组织初评，并在本单位内进行不少于</w:t>
      </w:r>
      <w:r>
        <w:rPr>
          <w:rFonts w:cs="Times New Roman" w:hint="eastAsia"/>
          <w:szCs w:val="32"/>
        </w:rPr>
        <w:t>3</w:t>
      </w:r>
      <w:r>
        <w:rPr>
          <w:rFonts w:ascii="仿宋_GB2312" w:cs="Times New Roman" w:hint="eastAsia"/>
          <w:szCs w:val="32"/>
        </w:rPr>
        <w:t>个工作日的公示。公示期满后将推荐人选材料报送党委学生工作部。</w:t>
      </w:r>
    </w:p>
    <w:p>
      <w:pPr>
        <w:numPr>
          <w:ilvl w:val="0"/>
          <w:numId w:val="1"/>
        </w:numPr>
        <w:spacing w:line="560" w:lineRule="exact"/>
        <w:ind w:firstLine="636"/>
        <w:jc w:val="both"/>
        <w:rPr>
          <w:rFonts w:cs="Times New Roman"/>
          <w:szCs w:val="32"/>
        </w:rPr>
      </w:pPr>
      <w:r>
        <w:rPr>
          <w:rFonts w:ascii="仿宋_GB2312" w:cs="Times New Roman" w:hint="eastAsia"/>
          <w:szCs w:val="32"/>
        </w:rPr>
        <w:t>校级评审</w:t>
      </w:r>
      <w:bookmarkStart w:id="0" w:name="_GoBack"/>
      <w:bookmarkEnd w:id="0"/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ascii="仿宋_GB2312" w:cs="Times New Roman" w:hint="eastAsia"/>
          <w:szCs w:val="32"/>
        </w:rPr>
        <w:t>党委学生工作部对学院（系）提交的推荐人选材料进行复核，并组织校级评审，后进行不少于</w:t>
      </w:r>
      <w:r>
        <w:rPr>
          <w:rFonts w:cs="Times New Roman" w:hint="eastAsia"/>
          <w:szCs w:val="32"/>
        </w:rPr>
        <w:t>3</w:t>
      </w:r>
      <w:r>
        <w:rPr>
          <w:rFonts w:ascii="仿宋_GB2312" w:cs="Times New Roman" w:hint="eastAsia"/>
          <w:szCs w:val="32"/>
        </w:rPr>
        <w:t>个工作日的校级公示。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ascii="仿宋_GB2312" w:cs="Times New Roman" w:hint="eastAsia"/>
          <w:szCs w:val="32"/>
        </w:rPr>
        <w:t>（四）推荐人选报送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ascii="仿宋_GB2312" w:cs="Times New Roman" w:hint="eastAsia"/>
          <w:szCs w:val="32"/>
        </w:rPr>
        <w:t>校级公示结束后，党委学生工作部将推荐人选材料提交教育发展基金会，由教育发展基金会提交给捐赠单位审核。最终获奖结果以捐赠单位反馈为准。</w:t>
      </w:r>
    </w:p>
    <w:p>
      <w:pPr>
        <w:spacing w:line="560" w:lineRule="exact"/>
        <w:ind w:firstLine="636"/>
        <w:jc w:val="both"/>
        <w:rPr>
          <w:rFonts w:cs="Times New Roman"/>
          <w:szCs w:val="32"/>
        </w:rPr>
      </w:pPr>
      <w:r>
        <w:rPr>
          <w:rFonts w:ascii="仿宋_GB2312" w:cs="Times New Roman" w:hint="eastAsia"/>
          <w:b/>
          <w:bCs/>
          <w:szCs w:val="32"/>
        </w:rPr>
        <w:t>六、推荐材料提交说明</w:t>
      </w:r>
    </w:p>
    <w:p>
      <w:pPr>
        <w:spacing w:line="560" w:lineRule="exact"/>
        <w:ind w:left="640" w:leftChars="200"/>
        <w:jc w:val="both"/>
        <w:rPr>
          <w:rFonts w:cs="Times New Roman"/>
          <w:szCs w:val="32"/>
        </w:rPr>
      </w:pPr>
      <w:r>
        <w:rPr>
          <w:rFonts w:ascii="仿宋_GB2312" w:cs="Times New Roman" w:hint="eastAsia"/>
          <w:szCs w:val="32"/>
        </w:rPr>
        <w:t>（一）学院（系）报送的推荐人选材料的内容及要求如下：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1.</w:t>
      </w:r>
      <w:r>
        <w:rPr>
          <w:rFonts w:ascii="仿宋_GB2312" w:cs="Times New Roman" w:hint="eastAsia"/>
          <w:szCs w:val="32"/>
        </w:rPr>
        <w:t>《中山大学励志卓越奖学金申请表》，须有院系签章，扫描为</w:t>
      </w:r>
      <w:r>
        <w:rPr>
          <w:rFonts w:cs="Times New Roman" w:hint="eastAsia"/>
          <w:szCs w:val="32"/>
        </w:rPr>
        <w:t>PDF</w:t>
      </w:r>
      <w:r>
        <w:rPr>
          <w:rFonts w:ascii="仿宋_GB2312" w:cs="Times New Roman" w:hint="eastAsia"/>
          <w:szCs w:val="32"/>
        </w:rPr>
        <w:t>文件；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2.</w:t>
      </w:r>
      <w:r>
        <w:rPr>
          <w:rFonts w:cs="Times New Roman"/>
          <w:szCs w:val="32"/>
        </w:rPr>
        <w:t xml:space="preserve"> </w:t>
      </w:r>
      <w:r>
        <w:rPr>
          <w:rFonts w:ascii="仿宋_GB2312" w:cs="Times New Roman" w:hint="eastAsia"/>
          <w:szCs w:val="32"/>
        </w:rPr>
        <w:t>《中山大学励志卓越奖学金推荐人选汇总表》，</w:t>
      </w:r>
      <w:r>
        <w:rPr>
          <w:rFonts w:cs="Times New Roman" w:hint="eastAsia"/>
          <w:szCs w:val="32"/>
        </w:rPr>
        <w:t>Excel</w:t>
      </w:r>
      <w:r>
        <w:rPr>
          <w:rFonts w:ascii="仿宋_GB2312" w:cs="Times New Roman" w:hint="eastAsia"/>
          <w:szCs w:val="32"/>
        </w:rPr>
        <w:t>文件；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3.</w:t>
      </w:r>
      <w:r>
        <w:rPr>
          <w:rFonts w:cs="Times New Roman"/>
          <w:szCs w:val="32"/>
        </w:rPr>
        <w:t xml:space="preserve"> </w:t>
      </w:r>
      <w:r>
        <w:rPr>
          <w:rFonts w:ascii="仿宋_GB2312" w:cs="Times New Roman" w:hint="eastAsia"/>
          <w:szCs w:val="32"/>
        </w:rPr>
        <w:t>学生个人成绩单，包含</w:t>
      </w:r>
      <w:r>
        <w:rPr>
          <w:rFonts w:cs="Times New Roman" w:hint="eastAsia"/>
          <w:szCs w:val="32"/>
        </w:rPr>
        <w:t>2020~2021</w:t>
      </w:r>
      <w:r>
        <w:rPr>
          <w:rFonts w:ascii="仿宋_GB2312" w:cs="Times New Roman" w:hint="eastAsia"/>
          <w:szCs w:val="32"/>
        </w:rPr>
        <w:t>学年成绩，有教务部门认证印章，扫描为</w:t>
      </w:r>
      <w:r>
        <w:rPr>
          <w:rFonts w:cs="Times New Roman" w:hint="eastAsia"/>
          <w:szCs w:val="32"/>
        </w:rPr>
        <w:t>PDF</w:t>
      </w:r>
      <w:r>
        <w:rPr>
          <w:rFonts w:ascii="仿宋_GB2312" w:cs="Times New Roman" w:hint="eastAsia"/>
          <w:szCs w:val="32"/>
        </w:rPr>
        <w:t>文件；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4.</w:t>
      </w:r>
      <w:r>
        <w:rPr>
          <w:rFonts w:cs="Times New Roman"/>
          <w:szCs w:val="32"/>
        </w:rPr>
        <w:t xml:space="preserve"> </w:t>
      </w:r>
      <w:r>
        <w:rPr>
          <w:rFonts w:ascii="仿宋_GB2312" w:cs="Times New Roman" w:hint="eastAsia"/>
          <w:szCs w:val="32"/>
        </w:rPr>
        <w:t>录取凭证复印件，学院（系）加盖</w:t>
      </w:r>
      <w:r>
        <w:rPr>
          <w:rFonts w:cs="Times New Roman" w:hint="eastAsia"/>
          <w:szCs w:val="32"/>
        </w:rPr>
        <w:t>“与原件相符”印章，并由经办老师签名，扫描为PDF</w:t>
      </w:r>
      <w:r>
        <w:rPr>
          <w:rFonts w:ascii="仿宋_GB2312" w:cs="Times New Roman" w:hint="eastAsia"/>
          <w:szCs w:val="32"/>
        </w:rPr>
        <w:t>文件；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5.</w:t>
      </w:r>
      <w:r>
        <w:rPr>
          <w:rFonts w:cs="Times New Roman"/>
          <w:szCs w:val="32"/>
        </w:rPr>
        <w:t xml:space="preserve"> </w:t>
      </w:r>
      <w:r>
        <w:rPr>
          <w:rFonts w:ascii="仿宋_GB2312" w:cs="Times New Roman" w:hint="eastAsia"/>
          <w:szCs w:val="32"/>
        </w:rPr>
        <w:t>学生个人事迹，相关要求请参阅附件</w:t>
      </w:r>
      <w:r>
        <w:rPr>
          <w:rFonts w:cs="Times New Roman" w:hint="eastAsia"/>
          <w:szCs w:val="32"/>
        </w:rPr>
        <w:t>3</w:t>
      </w:r>
      <w:r>
        <w:rPr>
          <w:rFonts w:ascii="仿宋_GB2312" w:cs="Times New Roman" w:hint="eastAsia"/>
          <w:szCs w:val="32"/>
        </w:rPr>
        <w:t>说明。</w:t>
      </w:r>
    </w:p>
    <w:p>
      <w:pPr>
        <w:spacing w:line="560" w:lineRule="exact"/>
        <w:ind w:firstLine="640" w:firstLineChars="200"/>
        <w:jc w:val="both"/>
        <w:rPr>
          <w:rFonts w:ascii="仿宋_GB2312" w:cs="Times New Roman"/>
          <w:szCs w:val="32"/>
        </w:rPr>
      </w:pPr>
      <w:hyperlink r:id="rId6" w:history="1">
        <w:r>
          <w:rPr>
            <w:rFonts w:ascii="仿宋_GB2312" w:cs="Times New Roman" w:hint="eastAsia"/>
            <w:szCs w:val="32"/>
          </w:rPr>
          <w:t>（二）请各有关学院（系）于5月27日下午17点前将推荐人选材料打包，以“学院（系）名称+2021年中山大学励志卓越奖学金推荐材料”命名，发送至邮箱x</w:t>
        </w:r>
        <w:r>
          <w:rPr>
            <w:rFonts w:ascii="仿宋_GB2312" w:cs="Times New Roman"/>
            <w:szCs w:val="32"/>
          </w:rPr>
          <w:t>sc</w:t>
        </w:r>
        <w:r>
          <w:rPr>
            <w:rFonts w:ascii="仿宋_GB2312" w:cs="Times New Roman" w:hint="eastAsia"/>
            <w:szCs w:val="32"/>
          </w:rPr>
          <w:t>jxj@mail.sysu.edu.cn。</w:t>
        </w:r>
      </w:hyperlink>
    </w:p>
    <w:p>
      <w:pPr>
        <w:spacing w:line="560" w:lineRule="exact"/>
        <w:ind w:firstLine="636"/>
        <w:jc w:val="both"/>
        <w:rPr>
          <w:rFonts w:cs="Times New Roman" w:hint="eastAsia"/>
          <w:szCs w:val="32"/>
        </w:rPr>
      </w:pPr>
      <w:r>
        <w:rPr>
          <w:rFonts w:ascii="仿宋_GB2312" w:cs="Times New Roman" w:hint="eastAsia"/>
          <w:b/>
          <w:bCs/>
          <w:szCs w:val="32"/>
        </w:rPr>
        <w:t>七、其他</w:t>
      </w:r>
    </w:p>
    <w:p>
      <w:pPr>
        <w:spacing w:line="560" w:lineRule="exact"/>
        <w:ind w:firstLine="640" w:firstLineChars="200"/>
        <w:jc w:val="both"/>
        <w:rPr>
          <w:rFonts w:cs="Times New Roman" w:hint="eastAsia"/>
          <w:szCs w:val="32"/>
        </w:rPr>
      </w:pPr>
      <w:r>
        <w:rPr>
          <w:rFonts w:ascii="仿宋_GB2312" w:cs="Times New Roman" w:hint="eastAsia"/>
          <w:szCs w:val="32"/>
        </w:rPr>
        <w:t>第二批评选工作计划于</w:t>
      </w:r>
      <w:r>
        <w:rPr>
          <w:rFonts w:cs="Times New Roman" w:hint="eastAsia"/>
          <w:szCs w:val="32"/>
        </w:rPr>
        <w:t>6</w:t>
      </w:r>
      <w:r>
        <w:rPr>
          <w:rFonts w:ascii="仿宋_GB2312" w:cs="Times New Roman" w:hint="eastAsia"/>
          <w:szCs w:val="32"/>
        </w:rPr>
        <w:t>月底开展，请在此次评选后毕业前确定升学深造去向的毕业生留意具体通知。</w:t>
      </w:r>
    </w:p>
    <w:p>
      <w:pPr>
        <w:spacing w:line="560" w:lineRule="exact"/>
        <w:ind w:firstLine="640" w:firstLineChars="200"/>
        <w:jc w:val="both"/>
        <w:rPr>
          <w:rFonts w:ascii="宋体" w:eastAsia="宋体" w:hAnsi="宋体" w:cs="Times New Roman"/>
          <w:color w:val="0000FF"/>
          <w:szCs w:val="32"/>
          <w:u w:val="single"/>
        </w:rPr>
      </w:pPr>
    </w:p>
    <w:p>
      <w:pPr>
        <w:spacing w:line="560" w:lineRule="exact"/>
        <w:ind w:firstLine="640" w:firstLineChars="200"/>
        <w:jc w:val="both"/>
        <w:rPr>
          <w:rFonts w:cs="Times New Roman" w:hint="eastAsia"/>
          <w:szCs w:val="32"/>
        </w:rPr>
      </w:pPr>
      <w:r>
        <w:rPr>
          <w:rFonts w:ascii="仿宋_GB2312" w:cs="Times New Roman" w:hint="eastAsia"/>
          <w:szCs w:val="32"/>
        </w:rPr>
        <w:t>附件：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1.</w:t>
      </w:r>
      <w:r>
        <w:rPr>
          <w:rFonts w:ascii="仿宋_GB2312" w:cs="Times New Roman" w:hint="eastAsia"/>
          <w:szCs w:val="32"/>
        </w:rPr>
        <w:t>中山大学励志卓越奖学金申请表（模板）</w:t>
      </w:r>
    </w:p>
    <w:p>
      <w:pPr>
        <w:spacing w:line="560" w:lineRule="exact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 xml:space="preserve">    2.</w:t>
      </w:r>
      <w:r>
        <w:rPr>
          <w:rFonts w:ascii="仿宋_GB2312" w:cs="Times New Roman" w:hint="eastAsia"/>
          <w:szCs w:val="32"/>
        </w:rPr>
        <w:t>中山大学励志卓越奖学金推荐人选汇总表（模板）</w:t>
      </w:r>
    </w:p>
    <w:p>
      <w:pPr>
        <w:spacing w:line="560" w:lineRule="exact"/>
        <w:ind w:firstLine="636"/>
        <w:jc w:val="both"/>
        <w:rPr>
          <w:rFonts w:ascii="仿宋_GB2312" w:cs="Times New Roman" w:hint="eastAsia"/>
          <w:szCs w:val="32"/>
        </w:rPr>
      </w:pPr>
      <w:r>
        <w:rPr>
          <w:rFonts w:cs="Times New Roman" w:hint="eastAsia"/>
          <w:szCs w:val="32"/>
        </w:rPr>
        <w:t>3.</w:t>
      </w:r>
      <w:r>
        <w:rPr>
          <w:rFonts w:ascii="仿宋_GB2312" w:cs="Times New Roman" w:hint="eastAsia"/>
          <w:szCs w:val="32"/>
        </w:rPr>
        <w:t>中山大学励志卓越奖学金个人事迹材料撰写要求说明</w:t>
      </w:r>
    </w:p>
    <w:p>
      <w:pPr>
        <w:spacing w:line="560" w:lineRule="exact"/>
        <w:ind w:firstLine="636"/>
        <w:jc w:val="both"/>
        <w:rPr>
          <w:rFonts w:ascii="仿宋_GB2312" w:cs="Times New Roman" w:hint="eastAsia"/>
          <w:szCs w:val="32"/>
        </w:rPr>
      </w:pPr>
    </w:p>
    <w:p>
      <w:pPr>
        <w:spacing w:line="560" w:lineRule="exact"/>
        <w:ind w:firstLine="636"/>
        <w:jc w:val="both"/>
        <w:rPr>
          <w:rFonts w:ascii="仿宋_GB2312" w:cs="Times New Roman" w:hint="eastAsia"/>
          <w:szCs w:val="32"/>
        </w:rPr>
      </w:pPr>
    </w:p>
    <w:p>
      <w:pPr>
        <w:spacing w:line="560" w:lineRule="exact"/>
        <w:ind w:firstLine="636"/>
        <w:jc w:val="right"/>
        <w:rPr>
          <w:rFonts w:cs="Times New Roman" w:hint="eastAsia"/>
        </w:rPr>
      </w:pPr>
    </w:p>
    <w:p>
      <w:pPr>
        <w:spacing w:line="560" w:lineRule="exact"/>
        <w:ind w:firstLine="636"/>
        <w:jc w:val="right"/>
        <w:rPr>
          <w:rFonts w:cs="Times New Roman"/>
        </w:rPr>
      </w:pPr>
      <w:r>
        <w:rPr>
          <w:rFonts w:cs="Times New Roman" w:hint="eastAsia"/>
        </w:rPr>
        <w:t>党委学生工作部</w:t>
      </w:r>
    </w:p>
    <w:p>
      <w:pPr>
        <w:spacing w:line="560" w:lineRule="exact"/>
        <w:ind w:firstLine="636"/>
        <w:jc w:val="right"/>
        <w:rPr>
          <w:rFonts w:cs="Times New Roman"/>
        </w:rPr>
      </w:pPr>
      <w:r>
        <w:rPr>
          <w:rFonts w:cs="Times New Roman" w:hint="eastAsia"/>
        </w:rPr>
        <w:t>2021年5月1</w:t>
      </w:r>
      <w:r>
        <w:rPr>
          <w:rFonts w:cs="Times New Roman" w:hint="eastAsia"/>
          <w:lang w:val="en-US" w:eastAsia="zh-CN"/>
        </w:rPr>
        <w:t>8</w:t>
      </w:r>
      <w:r>
        <w:rPr>
          <w:rFonts w:cs="Times New Roman" w:hint="eastAsia"/>
        </w:rPr>
        <w:t>日</w:t>
      </w:r>
    </w:p>
    <w:p>
      <w:pPr>
        <w:spacing w:line="560" w:lineRule="exact"/>
        <w:jc w:val="center"/>
        <w:rPr>
          <w:rFonts w:ascii="仿宋_GB2312"/>
          <w:szCs w:val="32"/>
        </w:rPr>
      </w:pPr>
      <w:r>
        <w:rPr>
          <w:rFonts w:cs="Times New Roman" w:hint="eastAsia"/>
        </w:rPr>
        <w:t>（联系人：林炳龙，联系电话：020-84113821）</w:t>
      </w:r>
    </w:p>
    <w:p>
      <w:pPr>
        <w:spacing w:line="560" w:lineRule="exact"/>
        <w:ind w:firstLine="636"/>
        <w:jc w:val="both"/>
        <w:rPr>
          <w:rFonts w:ascii="仿宋_GB2312"/>
          <w:szCs w:val="32"/>
        </w:rPr>
      </w:pPr>
    </w:p>
    <w:p>
      <w:pPr>
        <w:spacing w:line="560" w:lineRule="exact"/>
        <w:ind w:firstLine="636"/>
        <w:jc w:val="both"/>
        <w:rPr>
          <w:rFonts w:ascii="仿宋_GB2312" w:cs="Times New Roman" w:hint="eastAsia"/>
          <w:szCs w:val="32"/>
        </w:rPr>
      </w:pPr>
    </w:p>
    <w:p>
      <w:pPr>
        <w:spacing w:line="360" w:lineRule="auto"/>
        <w:jc w:val="both"/>
        <w:rPr>
          <w:rFonts w:ascii="仿宋_GB2312" w:hint="eastAsia"/>
          <w:szCs w:val="32"/>
        </w:rPr>
      </w:pPr>
    </w:p>
    <w:sectPr>
      <w:footerReference w:type="even" r:id="rId7"/>
      <w:footerReference w:type="default" r:id="rId8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num="1" w:sep="1" w:space="425"/>
      <w:titlePg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590A63C-7A41-41D3-85C4-8888D342667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23FFE8A2-D074-4B2A-B978-CBE3B2B0BB3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1ABDC1CE-159C-4A05-A7DA-535C60CC84F8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4" w:fontKey="{63475A87-64A6-4CEB-8E24-3652D0F6E1D3}"/>
  </w:font>
  <w:font w:name="Cambria">
    <w:charset w:val="00"/>
    <w:family w:val="auto"/>
    <w:pitch w:val="default"/>
    <w:embedRegular r:id="rId5" w:fontKey="{E2806112-3BFC-4BD8-8E22-4854218E6C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725646346"/>
      <w:richText/>
    </w:sdtPr>
    <w:sdtEndPr>
      <w:rPr>
        <w:rFonts w:ascii="Times New Roman" w:hAnsi="Times New Roman" w:cs="Times New Roman"/>
        <w:sz w:val="28"/>
        <w:szCs w:val="28"/>
      </w:rPr>
    </w:sdtEndPr>
    <w:sdtContent>
      <w:p>
        <w:pPr>
          <w:pStyle w:val="Footer"/>
          <w:ind w:firstLine="420" w:firstLineChars="15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922060138"/>
      <w:richText/>
    </w:sdtPr>
    <w:sdtEndPr>
      <w:rPr>
        <w:rFonts w:ascii="Times New Roman" w:hAnsi="Times New Roman" w:cs="Times New Roman"/>
        <w:sz w:val="28"/>
        <w:szCs w:val="28"/>
      </w:rPr>
    </w:sdtEndPr>
    <w:sdtContent>
      <w:p>
        <w:pPr>
          <w:pStyle w:val="Footer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4A47ADD"/>
    <w:multiLevelType w:val="multilevel"/>
    <w:tmpl w:val="14A47ADD"/>
    <w:lvl w:ilvl="0">
      <w:start w:val="3"/>
      <w:numFmt w:val="chineseCounting"/>
      <w:suff w:val="nothing"/>
      <w:lvlText w:val="（%1）"/>
      <w:lvlJc w:val="left"/>
      <w:pPr>
        <w:ind w:left="0" w:firstLine="0"/>
      </w:pPr>
      <w:rPr>
        <w:rFonts w:ascii="仿宋_GB2312" w:eastAsia="仿宋_GB2312" w:hAnsi="仿宋_GB2312" w:cs="仿宋_GB2312" w:hint="eastAsia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19"/>
    <w:rsid w:val="00016F07"/>
    <w:rsid w:val="00023F2E"/>
    <w:rsid w:val="00024F5D"/>
    <w:rsid w:val="00030B15"/>
    <w:rsid w:val="000403A2"/>
    <w:rsid w:val="00041406"/>
    <w:rsid w:val="000416E4"/>
    <w:rsid w:val="00047AA4"/>
    <w:rsid w:val="00051C01"/>
    <w:rsid w:val="00053C7C"/>
    <w:rsid w:val="00072C49"/>
    <w:rsid w:val="000748EF"/>
    <w:rsid w:val="000A388F"/>
    <w:rsid w:val="000B3631"/>
    <w:rsid w:val="000D321B"/>
    <w:rsid w:val="000D4E91"/>
    <w:rsid w:val="000D55BB"/>
    <w:rsid w:val="000D6A64"/>
    <w:rsid w:val="000E3BC9"/>
    <w:rsid w:val="000E5479"/>
    <w:rsid w:val="000F4A7F"/>
    <w:rsid w:val="001001BF"/>
    <w:rsid w:val="00111158"/>
    <w:rsid w:val="00111975"/>
    <w:rsid w:val="00137BA5"/>
    <w:rsid w:val="0014253B"/>
    <w:rsid w:val="001509FA"/>
    <w:rsid w:val="00151944"/>
    <w:rsid w:val="00151A47"/>
    <w:rsid w:val="001647FA"/>
    <w:rsid w:val="00175532"/>
    <w:rsid w:val="00180691"/>
    <w:rsid w:val="00183EE3"/>
    <w:rsid w:val="0018744E"/>
    <w:rsid w:val="001918DA"/>
    <w:rsid w:val="00192A77"/>
    <w:rsid w:val="00197B13"/>
    <w:rsid w:val="001A15AC"/>
    <w:rsid w:val="001A4D7B"/>
    <w:rsid w:val="001A4EC5"/>
    <w:rsid w:val="001B2074"/>
    <w:rsid w:val="001C0A86"/>
    <w:rsid w:val="001C28C3"/>
    <w:rsid w:val="001C4193"/>
    <w:rsid w:val="001C6C10"/>
    <w:rsid w:val="001D1F00"/>
    <w:rsid w:val="001D22C2"/>
    <w:rsid w:val="001E2081"/>
    <w:rsid w:val="001F0E8A"/>
    <w:rsid w:val="001F5A7C"/>
    <w:rsid w:val="00203EE6"/>
    <w:rsid w:val="00210E59"/>
    <w:rsid w:val="00212AAF"/>
    <w:rsid w:val="00216360"/>
    <w:rsid w:val="00221B66"/>
    <w:rsid w:val="00231F5A"/>
    <w:rsid w:val="002320F2"/>
    <w:rsid w:val="00235306"/>
    <w:rsid w:val="002411EF"/>
    <w:rsid w:val="00250A44"/>
    <w:rsid w:val="00250F5E"/>
    <w:rsid w:val="00251D5E"/>
    <w:rsid w:val="00252C12"/>
    <w:rsid w:val="002549B2"/>
    <w:rsid w:val="00255631"/>
    <w:rsid w:val="0026125E"/>
    <w:rsid w:val="00262190"/>
    <w:rsid w:val="00262C5B"/>
    <w:rsid w:val="00262F8B"/>
    <w:rsid w:val="00264578"/>
    <w:rsid w:val="00265CBA"/>
    <w:rsid w:val="002676B0"/>
    <w:rsid w:val="002718AC"/>
    <w:rsid w:val="00293821"/>
    <w:rsid w:val="00297229"/>
    <w:rsid w:val="002A00D7"/>
    <w:rsid w:val="002A2EB6"/>
    <w:rsid w:val="002A5C8B"/>
    <w:rsid w:val="002A6CB4"/>
    <w:rsid w:val="002B0B32"/>
    <w:rsid w:val="002B1DCF"/>
    <w:rsid w:val="002C0736"/>
    <w:rsid w:val="002C32E7"/>
    <w:rsid w:val="002D1923"/>
    <w:rsid w:val="002D2105"/>
    <w:rsid w:val="002D4677"/>
    <w:rsid w:val="002D53BC"/>
    <w:rsid w:val="002E2A09"/>
    <w:rsid w:val="002E2D21"/>
    <w:rsid w:val="002E7014"/>
    <w:rsid w:val="002F0783"/>
    <w:rsid w:val="002F14ED"/>
    <w:rsid w:val="002F679A"/>
    <w:rsid w:val="00300394"/>
    <w:rsid w:val="0030202D"/>
    <w:rsid w:val="00305901"/>
    <w:rsid w:val="00310A7F"/>
    <w:rsid w:val="003155BA"/>
    <w:rsid w:val="00321A5F"/>
    <w:rsid w:val="00330A72"/>
    <w:rsid w:val="00344630"/>
    <w:rsid w:val="00346687"/>
    <w:rsid w:val="003539FC"/>
    <w:rsid w:val="00364907"/>
    <w:rsid w:val="00365914"/>
    <w:rsid w:val="00382454"/>
    <w:rsid w:val="00383857"/>
    <w:rsid w:val="003838FA"/>
    <w:rsid w:val="00384C46"/>
    <w:rsid w:val="00387133"/>
    <w:rsid w:val="00387B85"/>
    <w:rsid w:val="00387DBF"/>
    <w:rsid w:val="003931F3"/>
    <w:rsid w:val="00397B82"/>
    <w:rsid w:val="003A3701"/>
    <w:rsid w:val="003B0C73"/>
    <w:rsid w:val="003B161A"/>
    <w:rsid w:val="003C4BE5"/>
    <w:rsid w:val="003C4C9F"/>
    <w:rsid w:val="003D2FE4"/>
    <w:rsid w:val="003D4369"/>
    <w:rsid w:val="003D5B29"/>
    <w:rsid w:val="003E1CA3"/>
    <w:rsid w:val="003F1818"/>
    <w:rsid w:val="004001F5"/>
    <w:rsid w:val="00406824"/>
    <w:rsid w:val="00407D04"/>
    <w:rsid w:val="00414391"/>
    <w:rsid w:val="0041724D"/>
    <w:rsid w:val="004205F1"/>
    <w:rsid w:val="00431F3B"/>
    <w:rsid w:val="0043775A"/>
    <w:rsid w:val="00440491"/>
    <w:rsid w:val="00442E6D"/>
    <w:rsid w:val="00445496"/>
    <w:rsid w:val="004547EE"/>
    <w:rsid w:val="00454BA5"/>
    <w:rsid w:val="00455838"/>
    <w:rsid w:val="0045690D"/>
    <w:rsid w:val="0046474B"/>
    <w:rsid w:val="00465033"/>
    <w:rsid w:val="00470269"/>
    <w:rsid w:val="004814C5"/>
    <w:rsid w:val="00484FE5"/>
    <w:rsid w:val="004860CE"/>
    <w:rsid w:val="00493898"/>
    <w:rsid w:val="004A00C3"/>
    <w:rsid w:val="004A0DA1"/>
    <w:rsid w:val="004A25B7"/>
    <w:rsid w:val="004A3E5C"/>
    <w:rsid w:val="004C36CE"/>
    <w:rsid w:val="004C42D8"/>
    <w:rsid w:val="004C5FBC"/>
    <w:rsid w:val="004E4890"/>
    <w:rsid w:val="004F7383"/>
    <w:rsid w:val="0051292F"/>
    <w:rsid w:val="005143BC"/>
    <w:rsid w:val="005179E6"/>
    <w:rsid w:val="00523082"/>
    <w:rsid w:val="005352EF"/>
    <w:rsid w:val="00537AD8"/>
    <w:rsid w:val="0054019C"/>
    <w:rsid w:val="005418FB"/>
    <w:rsid w:val="005524C1"/>
    <w:rsid w:val="00554450"/>
    <w:rsid w:val="00560AF1"/>
    <w:rsid w:val="0056250E"/>
    <w:rsid w:val="00575B43"/>
    <w:rsid w:val="00576303"/>
    <w:rsid w:val="00590632"/>
    <w:rsid w:val="00594DF1"/>
    <w:rsid w:val="005A02CB"/>
    <w:rsid w:val="005B7AE8"/>
    <w:rsid w:val="005C3ED8"/>
    <w:rsid w:val="005D0229"/>
    <w:rsid w:val="005D1B1A"/>
    <w:rsid w:val="005D4DA0"/>
    <w:rsid w:val="005F1222"/>
    <w:rsid w:val="005F5B62"/>
    <w:rsid w:val="00602ABC"/>
    <w:rsid w:val="00610F00"/>
    <w:rsid w:val="00632ADE"/>
    <w:rsid w:val="00632CB9"/>
    <w:rsid w:val="00633F67"/>
    <w:rsid w:val="00634BFD"/>
    <w:rsid w:val="0063734E"/>
    <w:rsid w:val="0065122A"/>
    <w:rsid w:val="0065444F"/>
    <w:rsid w:val="006608DA"/>
    <w:rsid w:val="00661207"/>
    <w:rsid w:val="00661671"/>
    <w:rsid w:val="00662549"/>
    <w:rsid w:val="0067328F"/>
    <w:rsid w:val="00680E17"/>
    <w:rsid w:val="00681F48"/>
    <w:rsid w:val="006868FA"/>
    <w:rsid w:val="00694016"/>
    <w:rsid w:val="006A7EF3"/>
    <w:rsid w:val="006B4F37"/>
    <w:rsid w:val="006D6474"/>
    <w:rsid w:val="006E0048"/>
    <w:rsid w:val="006E17F3"/>
    <w:rsid w:val="006E1C8F"/>
    <w:rsid w:val="006E2841"/>
    <w:rsid w:val="006F0D90"/>
    <w:rsid w:val="006F1482"/>
    <w:rsid w:val="0070553E"/>
    <w:rsid w:val="00710059"/>
    <w:rsid w:val="00711165"/>
    <w:rsid w:val="00713215"/>
    <w:rsid w:val="00721BFD"/>
    <w:rsid w:val="007365C2"/>
    <w:rsid w:val="00737107"/>
    <w:rsid w:val="00745490"/>
    <w:rsid w:val="00745D45"/>
    <w:rsid w:val="007613F7"/>
    <w:rsid w:val="00783E5A"/>
    <w:rsid w:val="0078434A"/>
    <w:rsid w:val="007865A6"/>
    <w:rsid w:val="007B3889"/>
    <w:rsid w:val="007B6780"/>
    <w:rsid w:val="007C31B7"/>
    <w:rsid w:val="007C770F"/>
    <w:rsid w:val="007D2BC8"/>
    <w:rsid w:val="007D6DBC"/>
    <w:rsid w:val="007E0F81"/>
    <w:rsid w:val="007F09B3"/>
    <w:rsid w:val="007F1A60"/>
    <w:rsid w:val="007F34B4"/>
    <w:rsid w:val="007F57BB"/>
    <w:rsid w:val="007F740E"/>
    <w:rsid w:val="00804651"/>
    <w:rsid w:val="00804ADA"/>
    <w:rsid w:val="00812A08"/>
    <w:rsid w:val="008147C5"/>
    <w:rsid w:val="00825DF7"/>
    <w:rsid w:val="00833A3B"/>
    <w:rsid w:val="00836FF4"/>
    <w:rsid w:val="00841379"/>
    <w:rsid w:val="00845269"/>
    <w:rsid w:val="0085406F"/>
    <w:rsid w:val="008548D6"/>
    <w:rsid w:val="00855E17"/>
    <w:rsid w:val="0086691F"/>
    <w:rsid w:val="00885C5E"/>
    <w:rsid w:val="00886BF3"/>
    <w:rsid w:val="00887165"/>
    <w:rsid w:val="00894B30"/>
    <w:rsid w:val="00895D5E"/>
    <w:rsid w:val="008A57A9"/>
    <w:rsid w:val="008A7B50"/>
    <w:rsid w:val="008B16A5"/>
    <w:rsid w:val="008B3573"/>
    <w:rsid w:val="008B4169"/>
    <w:rsid w:val="008C0B55"/>
    <w:rsid w:val="008D25B2"/>
    <w:rsid w:val="008D74CB"/>
    <w:rsid w:val="008E3EE2"/>
    <w:rsid w:val="008E72FD"/>
    <w:rsid w:val="008F2A63"/>
    <w:rsid w:val="008F44B5"/>
    <w:rsid w:val="008F6C4F"/>
    <w:rsid w:val="00900508"/>
    <w:rsid w:val="009007FF"/>
    <w:rsid w:val="009106E6"/>
    <w:rsid w:val="009146E6"/>
    <w:rsid w:val="00915C1F"/>
    <w:rsid w:val="009173EA"/>
    <w:rsid w:val="0091757C"/>
    <w:rsid w:val="009334BC"/>
    <w:rsid w:val="009428A3"/>
    <w:rsid w:val="009463C7"/>
    <w:rsid w:val="00950775"/>
    <w:rsid w:val="00971BBF"/>
    <w:rsid w:val="0097538A"/>
    <w:rsid w:val="00991938"/>
    <w:rsid w:val="00992688"/>
    <w:rsid w:val="00992A68"/>
    <w:rsid w:val="009A1A07"/>
    <w:rsid w:val="009A479A"/>
    <w:rsid w:val="009A5ED5"/>
    <w:rsid w:val="009B7B09"/>
    <w:rsid w:val="009C5E5B"/>
    <w:rsid w:val="009C6721"/>
    <w:rsid w:val="009D6122"/>
    <w:rsid w:val="009E1217"/>
    <w:rsid w:val="009E78A8"/>
    <w:rsid w:val="009F0B71"/>
    <w:rsid w:val="00A11AE0"/>
    <w:rsid w:val="00A14F7B"/>
    <w:rsid w:val="00A25DC7"/>
    <w:rsid w:val="00A31E34"/>
    <w:rsid w:val="00A41ED0"/>
    <w:rsid w:val="00A4217C"/>
    <w:rsid w:val="00A566E8"/>
    <w:rsid w:val="00A615C6"/>
    <w:rsid w:val="00A6418C"/>
    <w:rsid w:val="00A64785"/>
    <w:rsid w:val="00A72919"/>
    <w:rsid w:val="00A750A5"/>
    <w:rsid w:val="00A82250"/>
    <w:rsid w:val="00A915EA"/>
    <w:rsid w:val="00A97580"/>
    <w:rsid w:val="00AB438C"/>
    <w:rsid w:val="00AB7102"/>
    <w:rsid w:val="00AC0226"/>
    <w:rsid w:val="00AC4EBF"/>
    <w:rsid w:val="00AC76DD"/>
    <w:rsid w:val="00AD31D4"/>
    <w:rsid w:val="00AD523A"/>
    <w:rsid w:val="00AF2D96"/>
    <w:rsid w:val="00AF7106"/>
    <w:rsid w:val="00B007AD"/>
    <w:rsid w:val="00B1102A"/>
    <w:rsid w:val="00B1657A"/>
    <w:rsid w:val="00B20FBC"/>
    <w:rsid w:val="00B35A42"/>
    <w:rsid w:val="00B367A4"/>
    <w:rsid w:val="00B40353"/>
    <w:rsid w:val="00B4483B"/>
    <w:rsid w:val="00B450EC"/>
    <w:rsid w:val="00B55956"/>
    <w:rsid w:val="00B56F9D"/>
    <w:rsid w:val="00B5725C"/>
    <w:rsid w:val="00B61AFC"/>
    <w:rsid w:val="00B62D5B"/>
    <w:rsid w:val="00B647F4"/>
    <w:rsid w:val="00B66270"/>
    <w:rsid w:val="00B9730B"/>
    <w:rsid w:val="00B97420"/>
    <w:rsid w:val="00BB5F8C"/>
    <w:rsid w:val="00BC0B11"/>
    <w:rsid w:val="00BC57C8"/>
    <w:rsid w:val="00BD0D4A"/>
    <w:rsid w:val="00BD479B"/>
    <w:rsid w:val="00BE4DDF"/>
    <w:rsid w:val="00BE50C5"/>
    <w:rsid w:val="00BE7C73"/>
    <w:rsid w:val="00BF7B90"/>
    <w:rsid w:val="00C06D1C"/>
    <w:rsid w:val="00C1217F"/>
    <w:rsid w:val="00C12375"/>
    <w:rsid w:val="00C143EB"/>
    <w:rsid w:val="00C15C31"/>
    <w:rsid w:val="00C169EF"/>
    <w:rsid w:val="00C17A79"/>
    <w:rsid w:val="00C20D7F"/>
    <w:rsid w:val="00C241CC"/>
    <w:rsid w:val="00C30E21"/>
    <w:rsid w:val="00C32D03"/>
    <w:rsid w:val="00C4063D"/>
    <w:rsid w:val="00C4176C"/>
    <w:rsid w:val="00C528DD"/>
    <w:rsid w:val="00C65761"/>
    <w:rsid w:val="00C67FB0"/>
    <w:rsid w:val="00C718DC"/>
    <w:rsid w:val="00C71999"/>
    <w:rsid w:val="00C7571C"/>
    <w:rsid w:val="00C84379"/>
    <w:rsid w:val="00C909A5"/>
    <w:rsid w:val="00C92D84"/>
    <w:rsid w:val="00CA274C"/>
    <w:rsid w:val="00CA4B67"/>
    <w:rsid w:val="00CB5607"/>
    <w:rsid w:val="00CB7931"/>
    <w:rsid w:val="00CC443F"/>
    <w:rsid w:val="00CC53CC"/>
    <w:rsid w:val="00CC6B7A"/>
    <w:rsid w:val="00CD3F8F"/>
    <w:rsid w:val="00CD5DF7"/>
    <w:rsid w:val="00CE2AFA"/>
    <w:rsid w:val="00D0318A"/>
    <w:rsid w:val="00D03554"/>
    <w:rsid w:val="00D12D05"/>
    <w:rsid w:val="00D14342"/>
    <w:rsid w:val="00D14FB0"/>
    <w:rsid w:val="00D1638F"/>
    <w:rsid w:val="00D27289"/>
    <w:rsid w:val="00D34516"/>
    <w:rsid w:val="00D44762"/>
    <w:rsid w:val="00D60238"/>
    <w:rsid w:val="00D6090E"/>
    <w:rsid w:val="00D65005"/>
    <w:rsid w:val="00D65E9F"/>
    <w:rsid w:val="00D717F7"/>
    <w:rsid w:val="00D86C2D"/>
    <w:rsid w:val="00D9127E"/>
    <w:rsid w:val="00DA4C0C"/>
    <w:rsid w:val="00DB2FA2"/>
    <w:rsid w:val="00DD0D46"/>
    <w:rsid w:val="00DD29A6"/>
    <w:rsid w:val="00DD39B1"/>
    <w:rsid w:val="00DE1946"/>
    <w:rsid w:val="00DE2C1A"/>
    <w:rsid w:val="00DE58EC"/>
    <w:rsid w:val="00DF07D8"/>
    <w:rsid w:val="00DF149D"/>
    <w:rsid w:val="00DF314A"/>
    <w:rsid w:val="00DF5C13"/>
    <w:rsid w:val="00E042DE"/>
    <w:rsid w:val="00E04624"/>
    <w:rsid w:val="00E06BD0"/>
    <w:rsid w:val="00E144D0"/>
    <w:rsid w:val="00E24535"/>
    <w:rsid w:val="00E246D9"/>
    <w:rsid w:val="00E25E21"/>
    <w:rsid w:val="00E348B3"/>
    <w:rsid w:val="00E34E53"/>
    <w:rsid w:val="00E351EC"/>
    <w:rsid w:val="00E36AB3"/>
    <w:rsid w:val="00E42D3C"/>
    <w:rsid w:val="00E47A39"/>
    <w:rsid w:val="00E50372"/>
    <w:rsid w:val="00E546B9"/>
    <w:rsid w:val="00E633CA"/>
    <w:rsid w:val="00E65631"/>
    <w:rsid w:val="00E70F0E"/>
    <w:rsid w:val="00E76223"/>
    <w:rsid w:val="00E81587"/>
    <w:rsid w:val="00E85A0E"/>
    <w:rsid w:val="00E85A94"/>
    <w:rsid w:val="00E877E1"/>
    <w:rsid w:val="00E905E6"/>
    <w:rsid w:val="00E95018"/>
    <w:rsid w:val="00E954E6"/>
    <w:rsid w:val="00EA230A"/>
    <w:rsid w:val="00EB6667"/>
    <w:rsid w:val="00EC59EE"/>
    <w:rsid w:val="00ED2457"/>
    <w:rsid w:val="00ED45C6"/>
    <w:rsid w:val="00ED498E"/>
    <w:rsid w:val="00ED61AA"/>
    <w:rsid w:val="00EE2718"/>
    <w:rsid w:val="00EE2994"/>
    <w:rsid w:val="00EE53E0"/>
    <w:rsid w:val="00EF0F70"/>
    <w:rsid w:val="00F042C4"/>
    <w:rsid w:val="00F10BD3"/>
    <w:rsid w:val="00F2123C"/>
    <w:rsid w:val="00F21D9F"/>
    <w:rsid w:val="00F25BC9"/>
    <w:rsid w:val="00F27225"/>
    <w:rsid w:val="00F34512"/>
    <w:rsid w:val="00F3552C"/>
    <w:rsid w:val="00F40E20"/>
    <w:rsid w:val="00F45429"/>
    <w:rsid w:val="00F5023E"/>
    <w:rsid w:val="00F509C0"/>
    <w:rsid w:val="00F51F0A"/>
    <w:rsid w:val="00F52992"/>
    <w:rsid w:val="00F52ABD"/>
    <w:rsid w:val="00F542FD"/>
    <w:rsid w:val="00F573C6"/>
    <w:rsid w:val="00F65AA4"/>
    <w:rsid w:val="00F844B0"/>
    <w:rsid w:val="00F934B2"/>
    <w:rsid w:val="00FA4440"/>
    <w:rsid w:val="00FB37B4"/>
    <w:rsid w:val="00FC3FCB"/>
    <w:rsid w:val="00FD561B"/>
    <w:rsid w:val="00FE10C0"/>
    <w:rsid w:val="00FE63D0"/>
    <w:rsid w:val="00FF1E97"/>
    <w:rsid w:val="016607F2"/>
    <w:rsid w:val="02CB64EE"/>
    <w:rsid w:val="03211459"/>
    <w:rsid w:val="084D7E70"/>
    <w:rsid w:val="0A973A5D"/>
    <w:rsid w:val="0AF30425"/>
    <w:rsid w:val="0C7007C3"/>
    <w:rsid w:val="12051C05"/>
    <w:rsid w:val="13342232"/>
    <w:rsid w:val="15692E15"/>
    <w:rsid w:val="18B402E1"/>
    <w:rsid w:val="19444D90"/>
    <w:rsid w:val="1E446317"/>
    <w:rsid w:val="20013F0A"/>
    <w:rsid w:val="20C42959"/>
    <w:rsid w:val="22BD7C4E"/>
    <w:rsid w:val="2B246F8B"/>
    <w:rsid w:val="2B6B43FE"/>
    <w:rsid w:val="2CD07C2E"/>
    <w:rsid w:val="31A33E41"/>
    <w:rsid w:val="32FC2CFB"/>
    <w:rsid w:val="33800669"/>
    <w:rsid w:val="342C4FC0"/>
    <w:rsid w:val="36630E9C"/>
    <w:rsid w:val="37D25DA8"/>
    <w:rsid w:val="39E614D5"/>
    <w:rsid w:val="3A564911"/>
    <w:rsid w:val="3A6373CF"/>
    <w:rsid w:val="3E2E6F79"/>
    <w:rsid w:val="43321920"/>
    <w:rsid w:val="475533FF"/>
    <w:rsid w:val="47902AA2"/>
    <w:rsid w:val="493E6C43"/>
    <w:rsid w:val="4F5A30D2"/>
    <w:rsid w:val="50CE65CD"/>
    <w:rsid w:val="50D93ADD"/>
    <w:rsid w:val="511E7FEA"/>
    <w:rsid w:val="51503D8B"/>
    <w:rsid w:val="51785015"/>
    <w:rsid w:val="54327FAD"/>
    <w:rsid w:val="553F6D8A"/>
    <w:rsid w:val="581E3718"/>
    <w:rsid w:val="5A7B1A9E"/>
    <w:rsid w:val="60D1676E"/>
    <w:rsid w:val="61A77684"/>
    <w:rsid w:val="628729E9"/>
    <w:rsid w:val="6769257C"/>
    <w:rsid w:val="6BA135D1"/>
    <w:rsid w:val="6D690A7C"/>
    <w:rsid w:val="6D6E1D19"/>
    <w:rsid w:val="6E893283"/>
    <w:rsid w:val="70C4113F"/>
    <w:rsid w:val="75EC2C20"/>
    <w:rsid w:val="78863A36"/>
    <w:rsid w:val="78FA3435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 w:qFormat="1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 w:qFormat="1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 w:cstheme="minorBidi"/>
      <w:kern w:val="2"/>
      <w:sz w:val="32"/>
      <w:szCs w:val="21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a2"/>
    <w:qFormat/>
    <w:pPr>
      <w:spacing w:line="500" w:lineRule="atLeast"/>
    </w:pPr>
    <w:rPr>
      <w:rFonts w:ascii="宋体"/>
      <w:bCs/>
      <w:sz w:val="28"/>
    </w:rPr>
  </w:style>
  <w:style w:type="paragraph" w:styleId="BodyTextIndent">
    <w:name w:val="Body Text Indent"/>
    <w:basedOn w:val="Normal"/>
    <w:link w:val="a1"/>
    <w:qFormat/>
    <w:pPr>
      <w:spacing w:line="460" w:lineRule="atLeast"/>
      <w:ind w:firstLine="461" w:firstLineChars="192"/>
    </w:pPr>
    <w:rPr>
      <w:sz w:val="24"/>
    </w:rPr>
  </w:style>
  <w:style w:type="paragraph" w:styleId="Date">
    <w:name w:val="Date"/>
    <w:basedOn w:val="Normal"/>
    <w:next w:val="Normal"/>
    <w:link w:val="a4"/>
    <w:uiPriority w:val="99"/>
    <w:semiHidden/>
    <w:unhideWhenUsed/>
    <w:qFormat/>
    <w:pPr>
      <w:ind w:left="100" w:leftChars="2500"/>
    </w:pPr>
  </w:style>
  <w:style w:type="paragraph" w:styleId="BalloonText">
    <w:name w:val="Balloon Text"/>
    <w:basedOn w:val="Normal"/>
    <w:link w:val="a3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正文文本缩进 字符"/>
    <w:basedOn w:val="DefaultParagraphFont"/>
    <w:link w:val="BodyTextIndent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2">
    <w:name w:val="正文文本 字符"/>
    <w:basedOn w:val="DefaultParagraphFont"/>
    <w:link w:val="BodyText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3">
    <w:name w:val="批注框文本 字符"/>
    <w:basedOn w:val="DefaultParagraphFont"/>
    <w:link w:val="BalloonText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table" w:customStyle="1" w:styleId="2">
    <w:name w:val="网格型2"/>
    <w:basedOn w:val="TableNormal"/>
    <w:qFormat/>
    <w:rPr>
      <w:rFonts w:ascii="Times New Roman" w:eastAsia="仿宋_GB2312" w:hAnsi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qFormat/>
    <w:rPr>
      <w:rFonts w:ascii="仿宋_GB2312" w:eastAsia="仿宋_GB2312" w:hint="eastAsia"/>
      <w:color w:val="000000"/>
      <w:sz w:val="32"/>
      <w:szCs w:val="32"/>
    </w:rPr>
  </w:style>
  <w:style w:type="character" w:customStyle="1" w:styleId="a4">
    <w:name w:val="日期 字符"/>
    <w:basedOn w:val="DefaultParagraphFont"/>
    <w:link w:val="Date"/>
    <w:uiPriority w:val="99"/>
    <w:semiHidden/>
    <w:qFormat/>
    <w:rPr>
      <w:rFonts w:ascii="Times New Roman" w:eastAsia="仿宋_GB2312" w:hAnsi="Times New Roman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hyperlink" Target="mailto:&#65288;&#20108;&#65289;&#35831;&#21508;&#26377;&#20851;&#23398;&#38498;&#65288;&#31995;&#65289;&#20110;5&#26376;27&#26085;&#19979;&#21320;17&#28857;&#21069;&#23558;&#25512;&#33616;&#20154;&#36873;&#26448;&#26009;&#25171;&#21253;&#65292;&#20197;" TargetMode="Externa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FE7CC3-961F-433C-BA71-0C5C4EF054A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</Template>
  <TotalTime>2</TotalTime>
  <Pages>1</Pages>
  <Words>196</Words>
  <Characters>1122</Characters>
  <Application>Microsoft Office Word</Application>
  <DocSecurity>0</DocSecurity>
  <Lines>9</Lines>
  <Paragraphs>2</Paragraphs>
  <ScaleCrop>false</ScaleCrop>
  <Company>SYSU</Company>
  <LinksUpToDate>false</LinksUpToDate>
  <CharactersWithSpaces>1316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ni</cp:lastModifiedBy>
  <cp:revision>4</cp:revision>
  <cp:lastPrinted>2017-12-12T12:05:00Z</cp:lastPrinted>
  <dcterms:created xsi:type="dcterms:W3CDTF">2021-05-19T01:03:00Z</dcterms:created>
  <dcterms:modified xsi:type="dcterms:W3CDTF">2021-05-19T01:17:24Z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